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4DA763">
      <w:pPr>
        <w:adjustRightInd w:val="0"/>
        <w:snapToGrid w:val="0"/>
        <w:spacing w:line="360" w:lineRule="auto"/>
        <w:jc w:val="center"/>
        <w:rPr>
          <w:rFonts w:hint="eastAsia" w:ascii="黑体" w:hAnsi="黑体" w:eastAsia="黑体"/>
          <w:b/>
          <w:kern w:val="0"/>
          <w:sz w:val="44"/>
          <w:szCs w:val="44"/>
        </w:rPr>
      </w:pPr>
      <w:bookmarkStart w:id="0" w:name="OLE_LINK1"/>
    </w:p>
    <w:p w14:paraId="048A90D4">
      <w:pPr>
        <w:adjustRightInd w:val="0"/>
        <w:snapToGrid w:val="0"/>
        <w:spacing w:line="360" w:lineRule="auto"/>
        <w:jc w:val="center"/>
        <w:rPr>
          <w:rFonts w:hint="eastAsia" w:ascii="黑体" w:hAnsi="黑体" w:eastAsia="黑体"/>
          <w:kern w:val="0"/>
          <w:sz w:val="48"/>
          <w:szCs w:val="48"/>
        </w:rPr>
      </w:pPr>
      <w:r>
        <w:rPr>
          <w:rFonts w:hint="eastAsia" w:ascii="黑体" w:hAnsi="黑体" w:eastAsia="黑体"/>
          <w:kern w:val="0"/>
          <w:sz w:val="48"/>
          <w:szCs w:val="48"/>
        </w:rPr>
        <w:t>广西恒逸新材料有限公司年产120万吨己内酰胺—聚酰胺产业一体化及配套工程</w:t>
      </w:r>
    </w:p>
    <w:p w14:paraId="098266B8">
      <w:pPr>
        <w:adjustRightInd w:val="0"/>
        <w:snapToGrid w:val="0"/>
        <w:spacing w:line="360" w:lineRule="auto"/>
        <w:jc w:val="center"/>
        <w:rPr>
          <w:rFonts w:hint="eastAsia" w:ascii="黑体" w:hAnsi="黑体" w:eastAsia="黑体"/>
          <w:kern w:val="0"/>
          <w:sz w:val="48"/>
          <w:szCs w:val="48"/>
        </w:rPr>
      </w:pPr>
      <w:r>
        <w:rPr>
          <w:rFonts w:hint="eastAsia" w:ascii="黑体" w:hAnsi="黑体" w:eastAsia="黑体"/>
          <w:kern w:val="0"/>
          <w:sz w:val="48"/>
          <w:szCs w:val="48"/>
        </w:rPr>
        <w:t>项目（重大变动）环境影响报告书</w:t>
      </w:r>
    </w:p>
    <w:p w14:paraId="3E38B7DB">
      <w:pPr>
        <w:adjustRightInd w:val="0"/>
        <w:snapToGrid w:val="0"/>
        <w:spacing w:line="360" w:lineRule="auto"/>
        <w:jc w:val="center"/>
        <w:rPr>
          <w:rFonts w:ascii="黑体" w:hAnsi="黑体" w:eastAsia="黑体"/>
          <w:kern w:val="0"/>
          <w:sz w:val="48"/>
          <w:szCs w:val="48"/>
        </w:rPr>
      </w:pPr>
      <w:r>
        <w:rPr>
          <w:rFonts w:hint="eastAsia" w:ascii="黑体" w:hAnsi="黑体" w:eastAsia="黑体"/>
          <w:kern w:val="0"/>
          <w:sz w:val="48"/>
          <w:szCs w:val="48"/>
        </w:rPr>
        <w:t>公众参与说明</w:t>
      </w:r>
    </w:p>
    <w:p w14:paraId="3DA000A0">
      <w:pPr>
        <w:adjustRightInd w:val="0"/>
        <w:snapToGrid w:val="0"/>
        <w:spacing w:line="360" w:lineRule="auto"/>
        <w:jc w:val="center"/>
        <w:rPr>
          <w:rFonts w:ascii="黑体" w:hAnsi="黑体" w:eastAsia="黑体"/>
          <w:kern w:val="0"/>
          <w:sz w:val="48"/>
          <w:szCs w:val="48"/>
        </w:rPr>
      </w:pPr>
    </w:p>
    <w:p w14:paraId="2D218098">
      <w:pPr>
        <w:adjustRightInd w:val="0"/>
        <w:snapToGrid w:val="0"/>
        <w:spacing w:line="360" w:lineRule="auto"/>
        <w:jc w:val="center"/>
        <w:rPr>
          <w:rFonts w:ascii="黑体" w:hAnsi="黑体" w:eastAsia="黑体"/>
          <w:kern w:val="0"/>
          <w:sz w:val="48"/>
          <w:szCs w:val="48"/>
        </w:rPr>
      </w:pPr>
    </w:p>
    <w:p w14:paraId="574B2C04">
      <w:pPr>
        <w:adjustRightInd w:val="0"/>
        <w:snapToGrid w:val="0"/>
        <w:spacing w:line="360" w:lineRule="auto"/>
        <w:jc w:val="center"/>
        <w:rPr>
          <w:rFonts w:ascii="黑体" w:hAnsi="黑体" w:eastAsia="黑体"/>
          <w:kern w:val="0"/>
          <w:sz w:val="48"/>
          <w:szCs w:val="48"/>
        </w:rPr>
      </w:pPr>
    </w:p>
    <w:p w14:paraId="05E696C8">
      <w:pPr>
        <w:adjustRightInd w:val="0"/>
        <w:snapToGrid w:val="0"/>
        <w:spacing w:line="360" w:lineRule="auto"/>
        <w:jc w:val="center"/>
        <w:rPr>
          <w:rFonts w:ascii="黑体" w:hAnsi="黑体" w:eastAsia="黑体"/>
          <w:kern w:val="0"/>
          <w:sz w:val="48"/>
          <w:szCs w:val="48"/>
        </w:rPr>
      </w:pPr>
    </w:p>
    <w:p w14:paraId="18A35700">
      <w:pPr>
        <w:adjustRightInd w:val="0"/>
        <w:snapToGrid w:val="0"/>
        <w:spacing w:line="360" w:lineRule="auto"/>
        <w:jc w:val="center"/>
        <w:rPr>
          <w:rFonts w:ascii="黑体" w:hAnsi="黑体" w:eastAsia="黑体"/>
          <w:kern w:val="0"/>
          <w:sz w:val="48"/>
          <w:szCs w:val="48"/>
        </w:rPr>
      </w:pPr>
    </w:p>
    <w:p w14:paraId="6C402D02">
      <w:pPr>
        <w:adjustRightInd w:val="0"/>
        <w:snapToGrid w:val="0"/>
        <w:spacing w:line="360" w:lineRule="auto"/>
        <w:jc w:val="center"/>
        <w:rPr>
          <w:rFonts w:ascii="黑体" w:hAnsi="黑体" w:eastAsia="黑体"/>
          <w:kern w:val="0"/>
          <w:sz w:val="48"/>
          <w:szCs w:val="48"/>
        </w:rPr>
      </w:pPr>
    </w:p>
    <w:p w14:paraId="3BBD8210">
      <w:pPr>
        <w:adjustRightInd w:val="0"/>
        <w:snapToGrid w:val="0"/>
        <w:spacing w:line="360" w:lineRule="auto"/>
        <w:ind w:firstLine="1920" w:firstLineChars="600"/>
        <w:jc w:val="left"/>
        <w:rPr>
          <w:rFonts w:ascii="Times New Roman" w:hAnsi="Times New Roman" w:eastAsia="黑体"/>
          <w:kern w:val="0"/>
          <w:sz w:val="32"/>
          <w:szCs w:val="32"/>
        </w:rPr>
      </w:pPr>
      <w:r>
        <w:rPr>
          <w:rFonts w:hint="eastAsia" w:ascii="Times New Roman" w:hAnsi="Times New Roman" w:eastAsia="黑体"/>
          <w:kern w:val="0"/>
          <w:sz w:val="32"/>
          <w:szCs w:val="32"/>
        </w:rPr>
        <w:t>建设</w:t>
      </w:r>
      <w:r>
        <w:rPr>
          <w:rFonts w:ascii="Times New Roman" w:hAnsi="Times New Roman" w:eastAsia="黑体"/>
          <w:kern w:val="0"/>
          <w:sz w:val="32"/>
          <w:szCs w:val="32"/>
        </w:rPr>
        <w:t>单位：</w:t>
      </w:r>
      <w:r>
        <w:rPr>
          <w:rFonts w:hint="eastAsia" w:ascii="Times New Roman" w:hAnsi="Times New Roman" w:eastAsia="黑体"/>
          <w:kern w:val="0"/>
          <w:sz w:val="32"/>
          <w:szCs w:val="32"/>
        </w:rPr>
        <w:t>广西恒逸新材料有限公司</w:t>
      </w:r>
    </w:p>
    <w:p w14:paraId="38F36F0F">
      <w:pPr>
        <w:adjustRightInd w:val="0"/>
        <w:snapToGrid w:val="0"/>
        <w:spacing w:line="360" w:lineRule="auto"/>
        <w:ind w:firstLine="1971" w:firstLineChars="616"/>
        <w:jc w:val="left"/>
        <w:rPr>
          <w:rFonts w:ascii="Times New Roman" w:hAnsi="Times New Roman" w:eastAsia="黑体"/>
          <w:kern w:val="0"/>
          <w:sz w:val="32"/>
          <w:szCs w:val="32"/>
        </w:rPr>
      </w:pPr>
      <w:r>
        <w:rPr>
          <w:rFonts w:ascii="Times New Roman" w:hAnsi="Times New Roman" w:eastAsia="黑体"/>
          <w:kern w:val="0"/>
          <w:sz w:val="32"/>
          <w:szCs w:val="32"/>
        </w:rPr>
        <w:t>编制时间：二〇</w:t>
      </w:r>
      <w:r>
        <w:rPr>
          <w:rFonts w:hint="eastAsia" w:ascii="Times New Roman" w:hAnsi="Times New Roman" w:eastAsia="黑体"/>
          <w:kern w:val="0"/>
          <w:sz w:val="32"/>
          <w:szCs w:val="32"/>
        </w:rPr>
        <w:t>二</w:t>
      </w:r>
      <w:r>
        <w:rPr>
          <w:rFonts w:hint="eastAsia" w:ascii="Times New Roman" w:hAnsi="Times New Roman" w:eastAsia="黑体"/>
          <w:kern w:val="0"/>
          <w:sz w:val="32"/>
          <w:szCs w:val="32"/>
          <w:lang w:val="en-US" w:eastAsia="zh-CN"/>
        </w:rPr>
        <w:t>五</w:t>
      </w:r>
      <w:r>
        <w:rPr>
          <w:rFonts w:ascii="Times New Roman" w:hAnsi="Times New Roman" w:eastAsia="黑体"/>
          <w:kern w:val="0"/>
          <w:sz w:val="32"/>
          <w:szCs w:val="32"/>
        </w:rPr>
        <w:t>年</w:t>
      </w:r>
      <w:r>
        <w:rPr>
          <w:rFonts w:hint="eastAsia" w:ascii="Times New Roman" w:hAnsi="Times New Roman" w:eastAsia="黑体"/>
          <w:kern w:val="0"/>
          <w:sz w:val="32"/>
          <w:szCs w:val="32"/>
          <w:lang w:val="en-US" w:eastAsia="zh-CN"/>
        </w:rPr>
        <w:t>五</w:t>
      </w:r>
      <w:r>
        <w:rPr>
          <w:rFonts w:ascii="Times New Roman" w:hAnsi="Times New Roman" w:eastAsia="黑体"/>
          <w:kern w:val="0"/>
          <w:sz w:val="32"/>
          <w:szCs w:val="32"/>
        </w:rPr>
        <w:t>月</w:t>
      </w:r>
    </w:p>
    <w:p w14:paraId="5CFEC22A">
      <w:pPr>
        <w:adjustRightInd w:val="0"/>
        <w:snapToGrid w:val="0"/>
        <w:spacing w:line="360" w:lineRule="auto"/>
        <w:ind w:firstLine="198" w:firstLineChars="62"/>
        <w:jc w:val="left"/>
        <w:rPr>
          <w:rFonts w:ascii="Times New Roman" w:hAnsi="Times New Roman" w:eastAsia="黑体"/>
          <w:kern w:val="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992" w:gutter="0"/>
          <w:cols w:space="425" w:num="1"/>
          <w:docGrid w:type="lines" w:linePitch="326" w:charSpace="0"/>
        </w:sectPr>
      </w:pPr>
    </w:p>
    <w:p w14:paraId="501B5B2C">
      <w:pPr>
        <w:pStyle w:val="12"/>
        <w:numPr>
          <w:ilvl w:val="0"/>
          <w:numId w:val="1"/>
        </w:numPr>
        <w:adjustRightInd w:val="0"/>
        <w:snapToGrid w:val="0"/>
        <w:spacing w:line="360" w:lineRule="auto"/>
        <w:ind w:firstLineChars="0"/>
        <w:outlineLvl w:val="0"/>
        <w:rPr>
          <w:rFonts w:ascii="Times New Roman" w:hAnsi="Times New Roman" w:eastAsia="黑体"/>
          <w:sz w:val="32"/>
          <w:szCs w:val="32"/>
        </w:rPr>
      </w:pPr>
      <w:r>
        <w:rPr>
          <w:rFonts w:hint="eastAsia" w:ascii="Times New Roman" w:hAnsi="Times New Roman" w:eastAsia="黑体"/>
          <w:sz w:val="32"/>
          <w:szCs w:val="32"/>
        </w:rPr>
        <w:t>概述</w:t>
      </w:r>
    </w:p>
    <w:p w14:paraId="5EF08D49">
      <w:pPr>
        <w:adjustRightInd w:val="0"/>
        <w:snapToGrid w:val="0"/>
        <w:spacing w:line="360" w:lineRule="auto"/>
        <w:ind w:firstLine="480" w:firstLineChars="200"/>
        <w:rPr>
          <w:rFonts w:ascii="Times New Roman" w:hAnsi="Times New Roman" w:eastAsia="宋体"/>
          <w:sz w:val="24"/>
          <w:szCs w:val="21"/>
        </w:rPr>
      </w:pPr>
      <w:r>
        <w:rPr>
          <w:rFonts w:hint="eastAsia" w:ascii="Times New Roman" w:hAnsi="Times New Roman" w:eastAsia="宋体"/>
          <w:sz w:val="24"/>
          <w:szCs w:val="21"/>
        </w:rPr>
        <w:t>本册为《广西恒逸新材料有限公司年产120万吨己内酰胺—聚酰胺产业一体化及配套工程项目（重大变动）环境影响报告书》的公众参与说明。本次公众参与按《中华人民共和国环境影响评价法》、《环境影响评价公众参与办法》（生态环境部令第4号）及《广西壮族自治区</w:t>
      </w:r>
      <w:r>
        <w:rPr>
          <w:rFonts w:hint="eastAsia" w:ascii="Times New Roman" w:hAnsi="Times New Roman" w:eastAsia="宋体"/>
          <w:sz w:val="24"/>
          <w:szCs w:val="21"/>
          <w:lang w:eastAsia="zh-CN"/>
        </w:rPr>
        <w:t>生态环境厅</w:t>
      </w:r>
      <w:r>
        <w:rPr>
          <w:rFonts w:hint="eastAsia" w:ascii="Times New Roman" w:hAnsi="Times New Roman" w:eastAsia="宋体"/>
          <w:sz w:val="24"/>
          <w:szCs w:val="21"/>
        </w:rPr>
        <w:t>关于进一步规范和加强建设项目环境影响评价公众参与工作的通知》（桂环发〔2014〕26号）的有关要求进行，公众参与调查的时间为</w:t>
      </w:r>
      <w:r>
        <w:rPr>
          <w:rFonts w:hint="eastAsia" w:ascii="Times New Roman" w:hAnsi="Times New Roman" w:eastAsia="宋体"/>
          <w:sz w:val="24"/>
          <w:szCs w:val="21"/>
          <w:lang w:val="en-US" w:eastAsia="zh-CN"/>
        </w:rPr>
        <w:t>项目编制全过程</w:t>
      </w:r>
      <w:r>
        <w:rPr>
          <w:rFonts w:hint="eastAsia" w:ascii="Times New Roman" w:hAnsi="Times New Roman" w:eastAsia="宋体"/>
          <w:sz w:val="24"/>
          <w:szCs w:val="21"/>
        </w:rPr>
        <w:t>，主要采用的方式有网上公示、</w:t>
      </w:r>
      <w:r>
        <w:rPr>
          <w:rFonts w:ascii="Times New Roman" w:hAnsi="Times New Roman" w:eastAsia="宋体"/>
          <w:sz w:val="24"/>
          <w:szCs w:val="21"/>
        </w:rPr>
        <w:t>报纸公开</w:t>
      </w:r>
      <w:r>
        <w:rPr>
          <w:rFonts w:hint="eastAsia" w:ascii="Times New Roman" w:hAnsi="Times New Roman" w:eastAsia="宋体"/>
          <w:sz w:val="24"/>
          <w:szCs w:val="21"/>
        </w:rPr>
        <w:t>等。</w:t>
      </w:r>
    </w:p>
    <w:p w14:paraId="561F0094">
      <w:pPr>
        <w:pStyle w:val="12"/>
        <w:numPr>
          <w:ilvl w:val="0"/>
          <w:numId w:val="1"/>
        </w:numPr>
        <w:adjustRightInd w:val="0"/>
        <w:snapToGrid w:val="0"/>
        <w:spacing w:line="360" w:lineRule="auto"/>
        <w:ind w:firstLineChars="0"/>
        <w:outlineLvl w:val="0"/>
        <w:rPr>
          <w:rFonts w:ascii="Times New Roman" w:hAnsi="Times New Roman" w:eastAsia="黑体"/>
          <w:b/>
          <w:sz w:val="32"/>
          <w:szCs w:val="32"/>
        </w:rPr>
      </w:pPr>
      <w:r>
        <w:rPr>
          <w:rFonts w:hint="eastAsia" w:ascii="Times New Roman" w:hAnsi="Times New Roman" w:eastAsia="黑体"/>
          <w:sz w:val="32"/>
          <w:szCs w:val="32"/>
        </w:rPr>
        <w:t>首次</w:t>
      </w:r>
      <w:r>
        <w:rPr>
          <w:rFonts w:ascii="Times New Roman" w:hAnsi="Times New Roman" w:eastAsia="黑体"/>
          <w:sz w:val="32"/>
          <w:szCs w:val="32"/>
        </w:rPr>
        <w:t>环境</w:t>
      </w:r>
      <w:r>
        <w:rPr>
          <w:rFonts w:hint="eastAsia" w:ascii="Times New Roman" w:hAnsi="Times New Roman" w:eastAsia="黑体"/>
          <w:sz w:val="32"/>
          <w:szCs w:val="32"/>
        </w:rPr>
        <w:t>影响</w:t>
      </w:r>
      <w:r>
        <w:rPr>
          <w:rFonts w:ascii="Times New Roman" w:hAnsi="Times New Roman" w:eastAsia="黑体"/>
          <w:sz w:val="32"/>
          <w:szCs w:val="32"/>
        </w:rPr>
        <w:t>评价信息公开情况</w:t>
      </w:r>
    </w:p>
    <w:p w14:paraId="2CE70600">
      <w:pPr>
        <w:adjustRightInd w:val="0"/>
        <w:snapToGrid w:val="0"/>
        <w:spacing w:line="360" w:lineRule="auto"/>
        <w:ind w:firstLine="480" w:firstLineChars="200"/>
        <w:rPr>
          <w:rFonts w:ascii="Times New Roman" w:hAnsi="Times New Roman" w:eastAsia="宋体"/>
          <w:sz w:val="24"/>
          <w:szCs w:val="21"/>
        </w:rPr>
      </w:pPr>
      <w:r>
        <w:rPr>
          <w:rFonts w:hint="eastAsia" w:ascii="Times New Roman" w:hAnsi="Times New Roman" w:eastAsia="宋体"/>
          <w:sz w:val="24"/>
          <w:szCs w:val="21"/>
        </w:rPr>
        <w:t>本公司拟</w:t>
      </w:r>
      <w:r>
        <w:rPr>
          <w:rFonts w:hint="eastAsia" w:ascii="Times New Roman" w:hAnsi="Times New Roman" w:eastAsia="宋体"/>
          <w:sz w:val="24"/>
          <w:szCs w:val="21"/>
          <w:lang w:val="en-US" w:eastAsia="zh-CN"/>
        </w:rPr>
        <w:t>建</w:t>
      </w:r>
      <w:r>
        <w:rPr>
          <w:rFonts w:hint="eastAsia" w:ascii="Times New Roman" w:hAnsi="Times New Roman" w:eastAsia="宋体"/>
          <w:sz w:val="24"/>
          <w:szCs w:val="21"/>
        </w:rPr>
        <w:t>于钦州港石化园区内，</w:t>
      </w:r>
      <w:r>
        <w:rPr>
          <w:rFonts w:hint="eastAsia" w:ascii="Times New Roman" w:hAnsi="Times New Roman" w:eastAsia="宋体"/>
          <w:sz w:val="24"/>
          <w:szCs w:val="21"/>
          <w:lang w:val="en-US" w:eastAsia="zh-CN"/>
        </w:rPr>
        <w:t>目前</w:t>
      </w:r>
      <w:r>
        <w:rPr>
          <w:rFonts w:hint="eastAsia" w:ascii="Times New Roman" w:hAnsi="Times New Roman" w:eastAsia="宋体"/>
          <w:sz w:val="24"/>
          <w:szCs w:val="21"/>
        </w:rPr>
        <w:t>委托广西博宇生态环境有限公司编制环境影响报告书。</w:t>
      </w:r>
    </w:p>
    <w:p w14:paraId="734F40ED">
      <w:pPr>
        <w:adjustRightInd w:val="0"/>
        <w:snapToGrid w:val="0"/>
        <w:spacing w:line="360" w:lineRule="auto"/>
        <w:ind w:firstLine="480" w:firstLineChars="200"/>
        <w:rPr>
          <w:rFonts w:ascii="Times New Roman" w:hAnsi="Times New Roman" w:eastAsia="宋体"/>
          <w:sz w:val="24"/>
          <w:szCs w:val="21"/>
        </w:rPr>
      </w:pPr>
      <w:r>
        <w:rPr>
          <w:rFonts w:hint="eastAsia" w:ascii="Times New Roman" w:hAnsi="Times New Roman" w:eastAsia="宋体"/>
          <w:sz w:val="24"/>
          <w:szCs w:val="21"/>
        </w:rPr>
        <w:t>根据《环境影响评价公众参与办法》（生态环境部令第4号）第三十一条中“对依法批准设立的产业园区内的建设项目，若该产业园区已依法开展了规划环境影响评价公众参与且该建设项目性质、规模等符合经生态环境主管部门组织审查通过的规划环境影响报告书和审查意见，建设单位开展建设项目环境影响评价公众参与时，可以按照以下方式予以简化：</w:t>
      </w:r>
      <w:bookmarkStart w:id="1" w:name="_GoBack"/>
      <w:bookmarkEnd w:id="1"/>
      <w:r>
        <w:rPr>
          <w:rFonts w:hint="eastAsia" w:ascii="Times New Roman" w:hAnsi="Times New Roman" w:eastAsia="宋体"/>
          <w:sz w:val="24"/>
          <w:szCs w:val="21"/>
        </w:rPr>
        <w:t>（一）免予开展本办法第九条规定的公开程序，相关应当公开的内容纳入本办法第十条规定的公开内容一并公开；（二）本办法第十条第二款和第十一条第一款规定的10个工作日的期限减为5个工作日；（三）免予采用本办法第十一条第一款第三项规定的张贴公告的方式。”</w:t>
      </w:r>
    </w:p>
    <w:p w14:paraId="77CE19B8">
      <w:pPr>
        <w:adjustRightInd w:val="0"/>
        <w:snapToGrid w:val="0"/>
        <w:spacing w:line="360" w:lineRule="auto"/>
        <w:ind w:firstLine="480" w:firstLineChars="200"/>
        <w:rPr>
          <w:rFonts w:ascii="Times New Roman" w:hAnsi="Times New Roman" w:eastAsia="宋体"/>
          <w:sz w:val="24"/>
          <w:szCs w:val="21"/>
        </w:rPr>
      </w:pPr>
      <w:r>
        <w:rPr>
          <w:rFonts w:hint="eastAsia" w:ascii="Times New Roman" w:hAnsi="Times New Roman" w:eastAsia="宋体"/>
          <w:sz w:val="24"/>
          <w:szCs w:val="21"/>
        </w:rPr>
        <w:t>因此，本次环境影响评价工作中对报告书的征求意见稿进行了网络公示和登报公示。</w:t>
      </w:r>
    </w:p>
    <w:p w14:paraId="3D483E8D">
      <w:pPr>
        <w:pStyle w:val="12"/>
        <w:numPr>
          <w:ilvl w:val="0"/>
          <w:numId w:val="1"/>
        </w:numPr>
        <w:adjustRightInd w:val="0"/>
        <w:snapToGrid w:val="0"/>
        <w:spacing w:line="360" w:lineRule="auto"/>
        <w:ind w:firstLineChars="0"/>
        <w:outlineLvl w:val="0"/>
        <w:rPr>
          <w:rFonts w:ascii="Times New Roman" w:hAnsi="Times New Roman" w:eastAsia="黑体"/>
          <w:sz w:val="32"/>
          <w:szCs w:val="32"/>
        </w:rPr>
      </w:pPr>
      <w:r>
        <w:rPr>
          <w:rFonts w:hint="eastAsia" w:ascii="Times New Roman" w:hAnsi="Times New Roman" w:eastAsia="黑体"/>
          <w:sz w:val="32"/>
          <w:szCs w:val="32"/>
        </w:rPr>
        <w:t>征求意见稿公示情况</w:t>
      </w:r>
    </w:p>
    <w:p w14:paraId="452BCF30">
      <w:pPr>
        <w:pStyle w:val="12"/>
        <w:numPr>
          <w:ilvl w:val="1"/>
          <w:numId w:val="1"/>
        </w:numPr>
        <w:adjustRightInd w:val="0"/>
        <w:snapToGrid w:val="0"/>
        <w:spacing w:line="360" w:lineRule="auto"/>
        <w:ind w:left="810" w:hanging="810" w:hangingChars="270"/>
        <w:outlineLvl w:val="1"/>
        <w:rPr>
          <w:rFonts w:ascii="Times New Roman" w:hAnsi="Times New Roman" w:eastAsia="黑体"/>
          <w:sz w:val="30"/>
          <w:szCs w:val="30"/>
        </w:rPr>
      </w:pPr>
      <w:r>
        <w:rPr>
          <w:rFonts w:hint="eastAsia" w:ascii="Times New Roman" w:hAnsi="Times New Roman" w:eastAsia="黑体"/>
          <w:sz w:val="30"/>
          <w:szCs w:val="30"/>
        </w:rPr>
        <w:t>公示内容</w:t>
      </w:r>
      <w:r>
        <w:rPr>
          <w:rFonts w:ascii="Times New Roman" w:hAnsi="Times New Roman" w:eastAsia="黑体"/>
          <w:sz w:val="30"/>
          <w:szCs w:val="30"/>
        </w:rPr>
        <w:t>及时限</w:t>
      </w:r>
    </w:p>
    <w:p w14:paraId="7B6E5BB7">
      <w:pPr>
        <w:adjustRightInd w:val="0"/>
        <w:snapToGrid w:val="0"/>
        <w:spacing w:line="360" w:lineRule="auto"/>
        <w:ind w:firstLine="480" w:firstLineChars="200"/>
        <w:rPr>
          <w:rFonts w:ascii="Times New Roman" w:hAnsi="Times New Roman" w:eastAsia="宋体"/>
          <w:sz w:val="24"/>
          <w:szCs w:val="21"/>
        </w:rPr>
      </w:pPr>
      <w:r>
        <w:rPr>
          <w:rFonts w:hint="eastAsia" w:ascii="Times New Roman" w:hAnsi="Times New Roman" w:eastAsia="宋体"/>
          <w:sz w:val="24"/>
          <w:szCs w:val="21"/>
        </w:rPr>
        <w:t>项目环境影响报告书征求意见稿形成后，本公司于202</w:t>
      </w:r>
      <w:r>
        <w:rPr>
          <w:rFonts w:hint="eastAsia" w:ascii="Times New Roman" w:hAnsi="Times New Roman" w:eastAsia="宋体"/>
          <w:sz w:val="24"/>
          <w:szCs w:val="21"/>
          <w:lang w:val="en-US" w:eastAsia="zh-CN"/>
        </w:rPr>
        <w:t>5</w:t>
      </w:r>
      <w:r>
        <w:rPr>
          <w:rFonts w:hint="eastAsia" w:ascii="Times New Roman" w:hAnsi="Times New Roman" w:eastAsia="宋体"/>
          <w:sz w:val="24"/>
          <w:szCs w:val="21"/>
        </w:rPr>
        <w:t>年</w:t>
      </w:r>
      <w:r>
        <w:rPr>
          <w:rFonts w:hint="eastAsia" w:ascii="Times New Roman" w:hAnsi="Times New Roman" w:eastAsia="宋体"/>
          <w:sz w:val="24"/>
          <w:szCs w:val="21"/>
          <w:lang w:val="en-US" w:eastAsia="zh-CN"/>
        </w:rPr>
        <w:t>1</w:t>
      </w:r>
      <w:r>
        <w:rPr>
          <w:rFonts w:hint="eastAsia" w:ascii="Times New Roman" w:hAnsi="Times New Roman" w:eastAsia="宋体"/>
          <w:sz w:val="24"/>
          <w:szCs w:val="21"/>
        </w:rPr>
        <w:t>月</w:t>
      </w:r>
      <w:r>
        <w:rPr>
          <w:rFonts w:hint="eastAsia" w:ascii="Times New Roman" w:hAnsi="Times New Roman" w:eastAsia="宋体"/>
          <w:sz w:val="24"/>
          <w:szCs w:val="21"/>
          <w:lang w:val="en-US" w:eastAsia="zh-CN"/>
        </w:rPr>
        <w:t>12日</w:t>
      </w:r>
      <w:r>
        <w:rPr>
          <w:rFonts w:hint="eastAsia" w:ascii="Times New Roman" w:hAnsi="Times New Roman" w:eastAsia="宋体"/>
          <w:sz w:val="24"/>
          <w:szCs w:val="21"/>
        </w:rPr>
        <w:t>进行了公示。在全国建设项目环境信息公示平台</w:t>
      </w:r>
      <w:r>
        <w:rPr>
          <w:rFonts w:hint="eastAsia" w:ascii="Times New Roman" w:hAnsi="Times New Roman" w:eastAsia="宋体"/>
          <w:sz w:val="24"/>
          <w:szCs w:val="21"/>
          <w:lang w:val="en-US" w:eastAsia="zh-CN"/>
        </w:rPr>
        <w:t>网站</w:t>
      </w:r>
      <w:r>
        <w:rPr>
          <w:rFonts w:hint="eastAsia" w:ascii="Times New Roman" w:hAnsi="Times New Roman" w:eastAsia="宋体"/>
          <w:sz w:val="24"/>
          <w:szCs w:val="21"/>
        </w:rPr>
        <w:t>发布公示，</w:t>
      </w:r>
      <w:r>
        <w:rPr>
          <w:rFonts w:hint="eastAsia" w:ascii="Times New Roman" w:hAnsi="Times New Roman" w:eastAsia="宋体"/>
          <w:sz w:val="24"/>
          <w:szCs w:val="21"/>
          <w:lang w:val="en-US" w:eastAsia="zh-CN"/>
        </w:rPr>
        <w:t>公示</w:t>
      </w:r>
      <w:r>
        <w:rPr>
          <w:rFonts w:hint="eastAsia" w:ascii="Times New Roman" w:hAnsi="Times New Roman" w:eastAsia="宋体"/>
          <w:sz w:val="24"/>
          <w:szCs w:val="21"/>
        </w:rPr>
        <w:t>时间为</w:t>
      </w:r>
      <w:r>
        <w:rPr>
          <w:rFonts w:hint="eastAsia" w:ascii="Times New Roman" w:hAnsi="Times New Roman" w:eastAsia="宋体"/>
          <w:sz w:val="24"/>
          <w:szCs w:val="21"/>
          <w:lang w:val="en-US" w:eastAsia="zh-CN"/>
        </w:rPr>
        <w:t>5个工作日</w:t>
      </w:r>
      <w:r>
        <w:rPr>
          <w:rFonts w:hint="eastAsia" w:ascii="Times New Roman" w:hAnsi="Times New Roman" w:eastAsia="宋体"/>
          <w:sz w:val="24"/>
          <w:szCs w:val="21"/>
        </w:rPr>
        <w:t>；</w:t>
      </w:r>
      <w:r>
        <w:rPr>
          <w:rFonts w:hint="eastAsia" w:ascii="Times New Roman" w:hAnsi="Times New Roman" w:eastAsia="宋体"/>
          <w:sz w:val="24"/>
          <w:szCs w:val="21"/>
          <w:lang w:val="en-US" w:eastAsia="zh-CN"/>
        </w:rPr>
        <w:t>公示期间</w:t>
      </w:r>
      <w:r>
        <w:rPr>
          <w:rFonts w:hint="eastAsia" w:ascii="Times New Roman" w:hAnsi="Times New Roman" w:eastAsia="宋体"/>
          <w:sz w:val="24"/>
          <w:szCs w:val="21"/>
        </w:rPr>
        <w:t>于202</w:t>
      </w:r>
      <w:r>
        <w:rPr>
          <w:rFonts w:hint="eastAsia" w:ascii="Times New Roman" w:hAnsi="Times New Roman" w:eastAsia="宋体"/>
          <w:sz w:val="24"/>
          <w:szCs w:val="21"/>
          <w:lang w:val="en-US" w:eastAsia="zh-CN"/>
        </w:rPr>
        <w:t>5</w:t>
      </w:r>
      <w:r>
        <w:rPr>
          <w:rFonts w:hint="eastAsia" w:ascii="Times New Roman" w:hAnsi="Times New Roman" w:eastAsia="宋体"/>
          <w:sz w:val="24"/>
          <w:szCs w:val="21"/>
        </w:rPr>
        <w:t>年</w:t>
      </w:r>
      <w:r>
        <w:rPr>
          <w:rFonts w:hint="eastAsia" w:ascii="Times New Roman" w:hAnsi="Times New Roman" w:eastAsia="宋体"/>
          <w:sz w:val="24"/>
          <w:szCs w:val="21"/>
          <w:lang w:val="en-US" w:eastAsia="zh-CN"/>
        </w:rPr>
        <w:t>1</w:t>
      </w:r>
      <w:r>
        <w:rPr>
          <w:rFonts w:hint="eastAsia" w:ascii="Times New Roman" w:hAnsi="Times New Roman" w:eastAsia="宋体"/>
          <w:sz w:val="24"/>
          <w:szCs w:val="21"/>
        </w:rPr>
        <w:t>月</w:t>
      </w:r>
      <w:r>
        <w:rPr>
          <w:rFonts w:hint="eastAsia" w:ascii="Times New Roman" w:hAnsi="Times New Roman" w:eastAsia="宋体"/>
          <w:sz w:val="24"/>
          <w:szCs w:val="21"/>
          <w:lang w:val="en-US" w:eastAsia="zh-CN"/>
        </w:rPr>
        <w:t>17、18日</w:t>
      </w:r>
      <w:r>
        <w:rPr>
          <w:rFonts w:hint="eastAsia" w:ascii="Times New Roman" w:hAnsi="Times New Roman" w:eastAsia="宋体"/>
          <w:sz w:val="24"/>
          <w:szCs w:val="21"/>
        </w:rPr>
        <w:t>在广西日报进行登报公示，在征求意见的</w:t>
      </w:r>
      <w:r>
        <w:rPr>
          <w:rFonts w:hint="eastAsia" w:ascii="Times New Roman" w:hAnsi="Times New Roman" w:eastAsia="宋体"/>
          <w:sz w:val="24"/>
          <w:szCs w:val="21"/>
          <w:lang w:val="en-US" w:eastAsia="zh-CN"/>
        </w:rPr>
        <w:t>5</w:t>
      </w:r>
      <w:r>
        <w:rPr>
          <w:rFonts w:hint="eastAsia" w:ascii="Times New Roman" w:hAnsi="Times New Roman" w:eastAsia="宋体"/>
          <w:sz w:val="24"/>
          <w:szCs w:val="21"/>
        </w:rPr>
        <w:t>个工作日内公开信息2次。</w:t>
      </w:r>
    </w:p>
    <w:p w14:paraId="0CF77270">
      <w:pPr>
        <w:adjustRightInd w:val="0"/>
        <w:snapToGrid w:val="0"/>
        <w:spacing w:line="360" w:lineRule="auto"/>
        <w:ind w:firstLine="480" w:firstLineChars="200"/>
        <w:rPr>
          <w:rFonts w:ascii="Times New Roman" w:hAnsi="Times New Roman" w:eastAsia="宋体"/>
          <w:sz w:val="24"/>
          <w:szCs w:val="21"/>
        </w:rPr>
      </w:pPr>
      <w:r>
        <w:rPr>
          <w:rFonts w:hint="eastAsia" w:ascii="Times New Roman" w:hAnsi="Times New Roman" w:eastAsia="宋体"/>
          <w:sz w:val="24"/>
          <w:szCs w:val="21"/>
        </w:rPr>
        <w:t>公开内容：1.环境影响报告书征求意见稿全文的网络链接及查阅纸质报告书的方式和途径；2.征求意见的公众范围；3.公众意见表的网络链接；4.公众提出意见的方式和途径；5.公众提出意见的起止时间。</w:t>
      </w:r>
    </w:p>
    <w:p w14:paraId="789347F0">
      <w:pPr>
        <w:adjustRightInd w:val="0"/>
        <w:snapToGrid w:val="0"/>
        <w:spacing w:line="360" w:lineRule="auto"/>
        <w:ind w:firstLine="480" w:firstLineChars="200"/>
        <w:rPr>
          <w:rFonts w:ascii="Times New Roman" w:hAnsi="Times New Roman" w:eastAsia="宋体"/>
          <w:sz w:val="24"/>
          <w:szCs w:val="21"/>
        </w:rPr>
      </w:pPr>
      <w:r>
        <w:rPr>
          <w:rFonts w:hint="eastAsia" w:ascii="Times New Roman" w:hAnsi="Times New Roman" w:eastAsia="宋体"/>
          <w:sz w:val="24"/>
          <w:szCs w:val="21"/>
        </w:rPr>
        <w:t>以上公示内容及时限均符合《环境影响评价公众参与办法》规定要求。</w:t>
      </w:r>
    </w:p>
    <w:p w14:paraId="4676F7DD">
      <w:pPr>
        <w:pStyle w:val="12"/>
        <w:numPr>
          <w:ilvl w:val="1"/>
          <w:numId w:val="1"/>
        </w:numPr>
        <w:adjustRightInd w:val="0"/>
        <w:snapToGrid w:val="0"/>
        <w:spacing w:line="360" w:lineRule="auto"/>
        <w:ind w:left="810" w:hanging="810" w:hangingChars="270"/>
        <w:outlineLvl w:val="1"/>
        <w:rPr>
          <w:rFonts w:ascii="Times New Roman" w:hAnsi="Times New Roman" w:eastAsia="黑体"/>
          <w:sz w:val="30"/>
          <w:szCs w:val="30"/>
        </w:rPr>
      </w:pPr>
      <w:r>
        <w:rPr>
          <w:rFonts w:hint="eastAsia" w:ascii="Times New Roman" w:hAnsi="Times New Roman" w:eastAsia="黑体"/>
          <w:sz w:val="30"/>
          <w:szCs w:val="30"/>
        </w:rPr>
        <w:t>公示方式</w:t>
      </w:r>
    </w:p>
    <w:p w14:paraId="2C1143B2">
      <w:pPr>
        <w:pStyle w:val="12"/>
        <w:numPr>
          <w:ilvl w:val="2"/>
          <w:numId w:val="1"/>
        </w:numPr>
        <w:adjustRightInd w:val="0"/>
        <w:snapToGrid w:val="0"/>
        <w:spacing w:line="360" w:lineRule="auto"/>
        <w:ind w:firstLineChars="0"/>
        <w:outlineLvl w:val="2"/>
        <w:rPr>
          <w:rFonts w:ascii="Times New Roman" w:hAnsi="Times New Roman" w:eastAsia="黑体"/>
          <w:sz w:val="28"/>
          <w:szCs w:val="32"/>
        </w:rPr>
      </w:pPr>
      <w:r>
        <w:rPr>
          <w:rFonts w:hint="eastAsia" w:ascii="Times New Roman" w:hAnsi="Times New Roman" w:eastAsia="黑体"/>
          <w:sz w:val="30"/>
          <w:szCs w:val="30"/>
        </w:rPr>
        <w:t>网络</w:t>
      </w:r>
    </w:p>
    <w:p w14:paraId="3EB0ACED">
      <w:pPr>
        <w:adjustRightInd w:val="0"/>
        <w:snapToGrid w:val="0"/>
        <w:spacing w:line="360" w:lineRule="auto"/>
        <w:ind w:firstLine="480" w:firstLineChars="200"/>
        <w:rPr>
          <w:rFonts w:hint="eastAsia" w:ascii="Times New Roman" w:hAnsi="Times New Roman" w:eastAsia="宋体"/>
          <w:sz w:val="24"/>
          <w:szCs w:val="21"/>
        </w:rPr>
      </w:pPr>
      <w:r>
        <w:rPr>
          <w:rFonts w:hint="eastAsia" w:ascii="Times New Roman" w:hAnsi="Times New Roman" w:eastAsia="宋体"/>
          <w:sz w:val="24"/>
          <w:szCs w:val="21"/>
        </w:rPr>
        <w:t>征求意见稿全文网络公示在环境影响评价信息公示平台</w:t>
      </w:r>
      <w:r>
        <w:rPr>
          <w:rFonts w:hint="eastAsia" w:ascii="Times New Roman" w:hAnsi="Times New Roman" w:eastAsia="宋体"/>
          <w:sz w:val="24"/>
          <w:szCs w:val="21"/>
          <w:lang w:val="en-US" w:eastAsia="zh-CN"/>
        </w:rPr>
        <w:t>网站</w:t>
      </w:r>
      <w:r>
        <w:rPr>
          <w:rFonts w:hint="eastAsia" w:ascii="Times New Roman" w:hAnsi="Times New Roman" w:eastAsia="宋体"/>
          <w:sz w:val="24"/>
          <w:szCs w:val="21"/>
        </w:rPr>
        <w:t>。公示时间202</w:t>
      </w:r>
      <w:r>
        <w:rPr>
          <w:rFonts w:hint="eastAsia" w:ascii="Times New Roman" w:hAnsi="Times New Roman" w:eastAsia="宋体"/>
          <w:sz w:val="24"/>
          <w:szCs w:val="21"/>
          <w:lang w:val="en-US" w:eastAsia="zh-CN"/>
        </w:rPr>
        <w:t>5</w:t>
      </w:r>
      <w:r>
        <w:rPr>
          <w:rFonts w:hint="eastAsia" w:ascii="Times New Roman" w:hAnsi="Times New Roman" w:eastAsia="宋体"/>
          <w:sz w:val="24"/>
          <w:szCs w:val="21"/>
        </w:rPr>
        <w:t>年</w:t>
      </w:r>
      <w:r>
        <w:rPr>
          <w:rFonts w:hint="eastAsia" w:ascii="Times New Roman" w:hAnsi="Times New Roman" w:eastAsia="宋体"/>
          <w:sz w:val="24"/>
          <w:szCs w:val="21"/>
          <w:lang w:val="en-US" w:eastAsia="zh-CN"/>
        </w:rPr>
        <w:t>1</w:t>
      </w:r>
      <w:r>
        <w:rPr>
          <w:rFonts w:hint="eastAsia" w:ascii="Times New Roman" w:hAnsi="Times New Roman" w:eastAsia="宋体"/>
          <w:sz w:val="24"/>
          <w:szCs w:val="21"/>
        </w:rPr>
        <w:t>月</w:t>
      </w:r>
      <w:r>
        <w:rPr>
          <w:rFonts w:hint="eastAsia" w:ascii="Times New Roman" w:hAnsi="Times New Roman" w:eastAsia="宋体"/>
          <w:sz w:val="24"/>
          <w:szCs w:val="21"/>
          <w:lang w:val="en-US" w:eastAsia="zh-CN"/>
        </w:rPr>
        <w:t>12</w:t>
      </w:r>
      <w:r>
        <w:rPr>
          <w:rFonts w:hint="eastAsia" w:ascii="Times New Roman" w:hAnsi="Times New Roman" w:eastAsia="宋体"/>
          <w:sz w:val="24"/>
          <w:szCs w:val="21"/>
        </w:rPr>
        <w:t>日至202</w:t>
      </w:r>
      <w:r>
        <w:rPr>
          <w:rFonts w:hint="eastAsia" w:ascii="Times New Roman" w:hAnsi="Times New Roman" w:eastAsia="宋体"/>
          <w:sz w:val="24"/>
          <w:szCs w:val="21"/>
          <w:lang w:val="en-US" w:eastAsia="zh-CN"/>
        </w:rPr>
        <w:t>5</w:t>
      </w:r>
      <w:r>
        <w:rPr>
          <w:rFonts w:hint="eastAsia" w:ascii="Times New Roman" w:hAnsi="Times New Roman" w:eastAsia="宋体"/>
          <w:sz w:val="24"/>
          <w:szCs w:val="21"/>
        </w:rPr>
        <w:t>年</w:t>
      </w:r>
      <w:r>
        <w:rPr>
          <w:rFonts w:hint="eastAsia" w:ascii="Times New Roman" w:hAnsi="Times New Roman" w:eastAsia="宋体"/>
          <w:sz w:val="24"/>
          <w:szCs w:val="21"/>
          <w:lang w:val="en-US" w:eastAsia="zh-CN"/>
        </w:rPr>
        <w:t>1</w:t>
      </w:r>
      <w:r>
        <w:rPr>
          <w:rFonts w:hint="eastAsia" w:ascii="Times New Roman" w:hAnsi="Times New Roman" w:eastAsia="宋体"/>
          <w:sz w:val="24"/>
          <w:szCs w:val="21"/>
        </w:rPr>
        <w:t>月</w:t>
      </w:r>
      <w:r>
        <w:rPr>
          <w:rFonts w:hint="eastAsia" w:ascii="Times New Roman" w:hAnsi="Times New Roman" w:eastAsia="宋体"/>
          <w:sz w:val="24"/>
          <w:szCs w:val="21"/>
          <w:lang w:val="en-US" w:eastAsia="zh-CN"/>
        </w:rPr>
        <w:t>22</w:t>
      </w:r>
      <w:r>
        <w:rPr>
          <w:rFonts w:hint="eastAsia" w:ascii="Times New Roman" w:hAnsi="Times New Roman" w:eastAsia="宋体"/>
          <w:sz w:val="24"/>
          <w:szCs w:val="21"/>
        </w:rPr>
        <w:t>日，网址：</w:t>
      </w:r>
      <w:r>
        <w:rPr>
          <w:rFonts w:hint="eastAsia" w:ascii="Times New Roman" w:hAnsi="Times New Roman" w:eastAsia="宋体"/>
          <w:sz w:val="24"/>
          <w:szCs w:val="21"/>
        </w:rPr>
        <w:fldChar w:fldCharType="begin"/>
      </w:r>
      <w:r>
        <w:rPr>
          <w:rFonts w:hint="eastAsia" w:ascii="Times New Roman" w:hAnsi="Times New Roman" w:eastAsia="宋体"/>
          <w:sz w:val="24"/>
          <w:szCs w:val="21"/>
        </w:rPr>
        <w:instrText xml:space="preserve"> HYPERLINK "https://www.js-eia.cn/project/detail?type=2&amp;proid=38c12a8535990131b486b28aca9c729c。" </w:instrText>
      </w:r>
      <w:r>
        <w:rPr>
          <w:rFonts w:hint="eastAsia" w:ascii="Times New Roman" w:hAnsi="Times New Roman" w:eastAsia="宋体"/>
          <w:sz w:val="24"/>
          <w:szCs w:val="21"/>
        </w:rPr>
        <w:fldChar w:fldCharType="separate"/>
      </w:r>
      <w:r>
        <w:rPr>
          <w:rFonts w:hint="eastAsia" w:ascii="Times New Roman" w:hAnsi="Times New Roman" w:eastAsia="宋体"/>
          <w:sz w:val="24"/>
          <w:szCs w:val="21"/>
        </w:rPr>
        <w:t>https://www.js-eia.cn/project/detail?type=2&amp;proid=5cd9f136273a0854d1effbbb448f0f44</w:t>
      </w:r>
      <w:r>
        <w:rPr>
          <w:rStyle w:val="9"/>
          <w:rFonts w:hint="eastAsia" w:ascii="Times New Roman" w:hAnsi="Times New Roman" w:eastAsia="宋体"/>
          <w:sz w:val="24"/>
          <w:szCs w:val="21"/>
        </w:rPr>
        <w:t>。</w:t>
      </w:r>
      <w:r>
        <w:rPr>
          <w:rFonts w:hint="eastAsia" w:ascii="Times New Roman" w:hAnsi="Times New Roman" w:eastAsia="宋体"/>
          <w:sz w:val="24"/>
          <w:szCs w:val="21"/>
        </w:rPr>
        <w:fldChar w:fldCharType="end"/>
      </w:r>
    </w:p>
    <w:p w14:paraId="5C73CC3C">
      <w:pPr>
        <w:adjustRightInd w:val="0"/>
        <w:snapToGrid w:val="0"/>
        <w:spacing w:line="360" w:lineRule="auto"/>
        <w:rPr>
          <w:rFonts w:hint="eastAsia" w:ascii="Times New Roman" w:hAnsi="Times New Roman" w:eastAsia="宋体"/>
          <w:sz w:val="24"/>
          <w:szCs w:val="21"/>
          <w:lang w:eastAsia="zh-CN"/>
        </w:rPr>
      </w:pPr>
      <w:r>
        <w:rPr>
          <w:rFonts w:hint="eastAsia" w:ascii="Times New Roman" w:hAnsi="Times New Roman" w:eastAsia="宋体"/>
          <w:sz w:val="24"/>
          <w:szCs w:val="21"/>
        </w:rPr>
        <w:t>公示内容详见下图。</w:t>
      </w:r>
    </w:p>
    <w:p w14:paraId="0F5517E0">
      <w:pPr>
        <w:keepNext w:val="0"/>
        <w:keepLines w:val="0"/>
        <w:widowControl/>
        <w:suppressLineNumbers w:val="0"/>
        <w:jc w:val="left"/>
        <w:rPr>
          <w:rFonts w:hint="eastAsia" w:eastAsiaTheme="minorEastAsia"/>
          <w:lang w:eastAsia="zh-CN"/>
        </w:rPr>
      </w:pPr>
      <w:r>
        <w:rPr>
          <w:rFonts w:hint="eastAsia" w:eastAsiaTheme="minorEastAsia"/>
          <w:lang w:eastAsia="zh-CN"/>
        </w:rPr>
        <w:drawing>
          <wp:inline distT="0" distB="0" distL="114300" distR="114300">
            <wp:extent cx="5477510" cy="4394200"/>
            <wp:effectExtent l="0" t="0" r="0" b="0"/>
            <wp:docPr id="5" name="图片 5" descr="1746693102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46693102376"/>
                    <pic:cNvPicPr>
                      <a:picLocks noChangeAspect="1"/>
                    </pic:cNvPicPr>
                  </pic:nvPicPr>
                  <pic:blipFill>
                    <a:blip r:embed="rId12"/>
                    <a:srcRect r="4769" b="3392"/>
                    <a:stretch>
                      <a:fillRect/>
                    </a:stretch>
                  </pic:blipFill>
                  <pic:spPr>
                    <a:xfrm>
                      <a:off x="0" y="0"/>
                      <a:ext cx="5477510" cy="4394200"/>
                    </a:xfrm>
                    <a:prstGeom prst="rect">
                      <a:avLst/>
                    </a:prstGeom>
                  </pic:spPr>
                </pic:pic>
              </a:graphicData>
            </a:graphic>
          </wp:inline>
        </w:drawing>
      </w:r>
    </w:p>
    <w:p w14:paraId="14D5AA58">
      <w:pPr>
        <w:pStyle w:val="12"/>
        <w:numPr>
          <w:ilvl w:val="2"/>
          <w:numId w:val="1"/>
        </w:numPr>
        <w:adjustRightInd w:val="0"/>
        <w:snapToGrid w:val="0"/>
        <w:spacing w:line="360" w:lineRule="auto"/>
        <w:ind w:firstLineChars="0"/>
        <w:outlineLvl w:val="2"/>
        <w:rPr>
          <w:rFonts w:ascii="Times New Roman" w:hAnsi="Times New Roman" w:eastAsia="黑体"/>
          <w:sz w:val="28"/>
          <w:szCs w:val="32"/>
        </w:rPr>
      </w:pPr>
      <w:r>
        <w:rPr>
          <w:rFonts w:hint="eastAsia" w:ascii="Times New Roman" w:hAnsi="Times New Roman" w:eastAsia="黑体"/>
          <w:sz w:val="28"/>
          <w:szCs w:val="32"/>
        </w:rPr>
        <w:t>报纸</w:t>
      </w:r>
    </w:p>
    <w:p w14:paraId="7575170B">
      <w:pPr>
        <w:adjustRightInd w:val="0"/>
        <w:snapToGrid w:val="0"/>
        <w:spacing w:line="360" w:lineRule="auto"/>
        <w:ind w:firstLine="480" w:firstLineChars="200"/>
        <w:rPr>
          <w:rFonts w:hint="eastAsia" w:ascii="Times New Roman" w:hAnsi="Times New Roman" w:eastAsia="宋体"/>
          <w:sz w:val="24"/>
          <w:szCs w:val="21"/>
        </w:rPr>
      </w:pPr>
      <w:r>
        <w:rPr>
          <w:rFonts w:hint="eastAsia" w:ascii="Times New Roman" w:hAnsi="Times New Roman" w:eastAsia="宋体"/>
          <w:sz w:val="24"/>
          <w:szCs w:val="21"/>
        </w:rPr>
        <w:t>项目环境影响报告书征求意见稿形成后，于20</w:t>
      </w:r>
      <w:r>
        <w:rPr>
          <w:rFonts w:hint="eastAsia" w:ascii="Times New Roman" w:hAnsi="Times New Roman" w:eastAsia="宋体"/>
          <w:sz w:val="24"/>
          <w:szCs w:val="21"/>
          <w:lang w:val="en-US" w:eastAsia="zh-CN"/>
        </w:rPr>
        <w:t>25</w:t>
      </w:r>
      <w:r>
        <w:rPr>
          <w:rFonts w:hint="eastAsia" w:ascii="Times New Roman" w:hAnsi="Times New Roman" w:eastAsia="宋体"/>
          <w:sz w:val="24"/>
          <w:szCs w:val="21"/>
        </w:rPr>
        <w:t>年</w:t>
      </w:r>
      <w:r>
        <w:rPr>
          <w:rFonts w:hint="eastAsia" w:ascii="Times New Roman" w:hAnsi="Times New Roman" w:eastAsia="宋体"/>
          <w:sz w:val="24"/>
          <w:szCs w:val="21"/>
          <w:lang w:val="en-US" w:eastAsia="zh-CN"/>
        </w:rPr>
        <w:t>1</w:t>
      </w:r>
      <w:r>
        <w:rPr>
          <w:rFonts w:hint="eastAsia" w:ascii="Times New Roman" w:hAnsi="Times New Roman" w:eastAsia="宋体"/>
          <w:sz w:val="24"/>
          <w:szCs w:val="21"/>
        </w:rPr>
        <w:t>月</w:t>
      </w:r>
      <w:r>
        <w:rPr>
          <w:rFonts w:hint="eastAsia" w:ascii="Times New Roman" w:hAnsi="Times New Roman" w:eastAsia="宋体"/>
          <w:sz w:val="24"/>
          <w:szCs w:val="21"/>
          <w:lang w:val="en-US" w:eastAsia="zh-CN"/>
        </w:rPr>
        <w:t>17</w:t>
      </w:r>
      <w:r>
        <w:rPr>
          <w:rFonts w:hint="eastAsia" w:ascii="Times New Roman" w:hAnsi="Times New Roman" w:eastAsia="宋体"/>
          <w:sz w:val="24"/>
          <w:szCs w:val="21"/>
        </w:rPr>
        <w:t>日和</w:t>
      </w:r>
      <w:r>
        <w:rPr>
          <w:rFonts w:hint="eastAsia" w:ascii="Times New Roman" w:hAnsi="Times New Roman" w:eastAsia="宋体"/>
          <w:sz w:val="24"/>
          <w:szCs w:val="21"/>
          <w:lang w:val="en-US" w:eastAsia="zh-CN"/>
        </w:rPr>
        <w:t>18</w:t>
      </w:r>
      <w:r>
        <w:rPr>
          <w:rFonts w:hint="eastAsia" w:ascii="Times New Roman" w:hAnsi="Times New Roman" w:eastAsia="宋体"/>
          <w:sz w:val="24"/>
          <w:szCs w:val="21"/>
        </w:rPr>
        <w:t>日在《广西日报》进行了2次登报公示。《广西日报》是一张综合性、开放型的报纸，其</w:t>
      </w:r>
      <w:r>
        <w:rPr>
          <w:rFonts w:ascii="Times New Roman" w:hAnsi="Times New Roman" w:eastAsia="宋体"/>
          <w:sz w:val="24"/>
          <w:szCs w:val="21"/>
        </w:rPr>
        <w:t>内容丰富多彩，为广大读者所喜闻乐见，逐步成为市民百姓的良朋益友和不可或缺的精神食粮</w:t>
      </w:r>
      <w:r>
        <w:rPr>
          <w:rFonts w:hint="eastAsia" w:ascii="Times New Roman" w:hAnsi="Times New Roman" w:eastAsia="宋体"/>
          <w:sz w:val="24"/>
          <w:szCs w:val="21"/>
        </w:rPr>
        <w:t>，在</w:t>
      </w:r>
      <w:r>
        <w:rPr>
          <w:rFonts w:hint="eastAsia" w:ascii="Times New Roman" w:hAnsi="Times New Roman" w:eastAsia="宋体"/>
          <w:sz w:val="24"/>
          <w:szCs w:val="21"/>
          <w:lang w:val="en-US" w:eastAsia="zh-CN"/>
        </w:rPr>
        <w:t>广西区内</w:t>
      </w:r>
      <w:r>
        <w:rPr>
          <w:rFonts w:hint="eastAsia" w:ascii="Times New Roman" w:hAnsi="Times New Roman" w:eastAsia="宋体"/>
          <w:sz w:val="24"/>
          <w:szCs w:val="21"/>
        </w:rPr>
        <w:t>拥有众多读者。符合《环境影响评价公众参与办法》“</w:t>
      </w:r>
      <w:r>
        <w:rPr>
          <w:rFonts w:ascii="Times New Roman" w:hAnsi="Times New Roman" w:eastAsia="宋体"/>
          <w:sz w:val="24"/>
          <w:szCs w:val="21"/>
        </w:rPr>
        <w:t>通过建设项目所在地公众易于接触的报纸公开，且在征求意见的</w:t>
      </w:r>
      <w:r>
        <w:rPr>
          <w:rFonts w:hint="eastAsia" w:ascii="Times New Roman" w:hAnsi="Times New Roman" w:eastAsia="宋体"/>
          <w:sz w:val="24"/>
          <w:szCs w:val="21"/>
          <w:lang w:val="en-US" w:eastAsia="zh-CN"/>
        </w:rPr>
        <w:t>5</w:t>
      </w:r>
      <w:r>
        <w:rPr>
          <w:rFonts w:ascii="Times New Roman" w:hAnsi="Times New Roman" w:eastAsia="宋体"/>
          <w:sz w:val="24"/>
          <w:szCs w:val="21"/>
        </w:rPr>
        <w:t>个工作日内公开信息不得少于2次</w:t>
      </w:r>
      <w:r>
        <w:rPr>
          <w:rFonts w:hint="eastAsia" w:ascii="Times New Roman" w:hAnsi="Times New Roman" w:eastAsia="宋体"/>
          <w:sz w:val="24"/>
          <w:szCs w:val="21"/>
        </w:rPr>
        <w:t>”的要求。</w:t>
      </w:r>
    </w:p>
    <w:p w14:paraId="17423F78">
      <w:pPr>
        <w:pStyle w:val="3"/>
        <w:ind w:left="0" w:leftChars="0" w:firstLine="0" w:firstLineChars="0"/>
        <w:rPr>
          <w:rFonts w:hint="eastAsia" w:eastAsia="宋体"/>
          <w:lang w:eastAsia="zh-CN"/>
        </w:rPr>
      </w:pPr>
      <w:r>
        <w:rPr>
          <w:rFonts w:hint="eastAsia" w:eastAsia="宋体"/>
          <w:lang w:eastAsia="zh-CN"/>
        </w:rPr>
        <w:drawing>
          <wp:inline distT="0" distB="0" distL="114300" distR="114300">
            <wp:extent cx="5758180" cy="4598035"/>
            <wp:effectExtent l="0" t="0" r="13970" b="12065"/>
            <wp:docPr id="6" name="图片 6" descr="1746693174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746693174994"/>
                    <pic:cNvPicPr>
                      <a:picLocks noChangeAspect="1"/>
                    </pic:cNvPicPr>
                  </pic:nvPicPr>
                  <pic:blipFill>
                    <a:blip r:embed="rId13"/>
                    <a:stretch>
                      <a:fillRect/>
                    </a:stretch>
                  </pic:blipFill>
                  <pic:spPr>
                    <a:xfrm>
                      <a:off x="0" y="0"/>
                      <a:ext cx="5758180" cy="4598035"/>
                    </a:xfrm>
                    <a:prstGeom prst="rect">
                      <a:avLst/>
                    </a:prstGeom>
                  </pic:spPr>
                </pic:pic>
              </a:graphicData>
            </a:graphic>
          </wp:inline>
        </w:drawing>
      </w:r>
    </w:p>
    <w:p w14:paraId="72CD1DF5">
      <w:pPr>
        <w:pStyle w:val="3"/>
        <w:rPr>
          <w:rFonts w:hint="eastAsia" w:ascii="Times New Roman" w:hAnsi="Times New Roman" w:eastAsia="宋体"/>
          <w:sz w:val="24"/>
          <w:szCs w:val="21"/>
          <w:lang w:eastAsia="zh-CN"/>
        </w:rPr>
      </w:pPr>
      <w:r>
        <w:rPr>
          <w:rFonts w:hint="eastAsia" w:ascii="Times New Roman" w:hAnsi="Times New Roman" w:eastAsia="宋体"/>
          <w:sz w:val="24"/>
          <w:szCs w:val="21"/>
          <w:lang w:eastAsia="zh-CN"/>
        </w:rPr>
        <w:drawing>
          <wp:inline distT="0" distB="0" distL="114300" distR="114300">
            <wp:extent cx="5193665" cy="4408170"/>
            <wp:effectExtent l="0" t="0" r="6985" b="11430"/>
            <wp:docPr id="7" name="图片 7" descr="1746693194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746693194799"/>
                    <pic:cNvPicPr>
                      <a:picLocks noChangeAspect="1"/>
                    </pic:cNvPicPr>
                  </pic:nvPicPr>
                  <pic:blipFill>
                    <a:blip r:embed="rId14"/>
                    <a:stretch>
                      <a:fillRect/>
                    </a:stretch>
                  </pic:blipFill>
                  <pic:spPr>
                    <a:xfrm>
                      <a:off x="0" y="0"/>
                      <a:ext cx="5193665" cy="4408170"/>
                    </a:xfrm>
                    <a:prstGeom prst="rect">
                      <a:avLst/>
                    </a:prstGeom>
                  </pic:spPr>
                </pic:pic>
              </a:graphicData>
            </a:graphic>
          </wp:inline>
        </w:drawing>
      </w:r>
    </w:p>
    <w:p w14:paraId="74824080">
      <w:pPr>
        <w:pStyle w:val="12"/>
        <w:numPr>
          <w:ilvl w:val="1"/>
          <w:numId w:val="1"/>
        </w:numPr>
        <w:adjustRightInd w:val="0"/>
        <w:snapToGrid w:val="0"/>
        <w:spacing w:line="360" w:lineRule="auto"/>
        <w:ind w:left="810" w:hanging="810" w:hangingChars="270"/>
        <w:outlineLvl w:val="1"/>
        <w:rPr>
          <w:rFonts w:ascii="Times New Roman" w:hAnsi="Times New Roman" w:eastAsia="黑体"/>
          <w:sz w:val="30"/>
          <w:szCs w:val="30"/>
        </w:rPr>
      </w:pPr>
      <w:r>
        <w:rPr>
          <w:rFonts w:hint="eastAsia" w:ascii="Times New Roman" w:hAnsi="Times New Roman" w:eastAsia="黑体"/>
          <w:sz w:val="30"/>
          <w:szCs w:val="30"/>
        </w:rPr>
        <w:t>查阅</w:t>
      </w:r>
      <w:r>
        <w:rPr>
          <w:rFonts w:ascii="Times New Roman" w:hAnsi="Times New Roman" w:eastAsia="黑体"/>
          <w:sz w:val="30"/>
          <w:szCs w:val="30"/>
        </w:rPr>
        <w:t>情况</w:t>
      </w:r>
    </w:p>
    <w:p w14:paraId="468840B0">
      <w:pPr>
        <w:adjustRightInd w:val="0"/>
        <w:snapToGrid w:val="0"/>
        <w:spacing w:line="360" w:lineRule="auto"/>
        <w:ind w:firstLine="480" w:firstLineChars="200"/>
        <w:rPr>
          <w:rFonts w:ascii="Times New Roman" w:hAnsi="Times New Roman" w:eastAsia="宋体"/>
          <w:sz w:val="24"/>
          <w:szCs w:val="21"/>
        </w:rPr>
      </w:pPr>
      <w:r>
        <w:rPr>
          <w:rFonts w:hint="eastAsia" w:ascii="Times New Roman" w:hAnsi="Times New Roman" w:eastAsia="宋体"/>
          <w:sz w:val="24"/>
          <w:szCs w:val="21"/>
        </w:rPr>
        <w:t>自公示之日起</w:t>
      </w:r>
      <w:r>
        <w:rPr>
          <w:rFonts w:hint="eastAsia" w:ascii="Times New Roman" w:hAnsi="Times New Roman" w:eastAsia="宋体"/>
          <w:sz w:val="24"/>
          <w:szCs w:val="21"/>
          <w:lang w:val="en-US" w:eastAsia="zh-CN"/>
        </w:rPr>
        <w:t>5</w:t>
      </w:r>
      <w:r>
        <w:rPr>
          <w:rFonts w:hint="eastAsia" w:ascii="Times New Roman" w:hAnsi="Times New Roman" w:eastAsia="宋体"/>
          <w:sz w:val="24"/>
          <w:szCs w:val="21"/>
        </w:rPr>
        <w:t>个工作日内，公众可直接下载查阅本工程环境影响报告书简本，也可通过信函、传真和电子邮件等方式向建设单位或评价单位索取电子版环境影响报告书简本。</w:t>
      </w:r>
    </w:p>
    <w:p w14:paraId="0F72BDA0">
      <w:pPr>
        <w:adjustRightInd w:val="0"/>
        <w:snapToGrid w:val="0"/>
        <w:spacing w:line="360" w:lineRule="auto"/>
        <w:ind w:firstLine="480" w:firstLineChars="200"/>
        <w:rPr>
          <w:rFonts w:ascii="Times New Roman" w:hAnsi="Times New Roman" w:eastAsia="宋体"/>
          <w:sz w:val="24"/>
          <w:szCs w:val="21"/>
        </w:rPr>
      </w:pPr>
      <w:r>
        <w:rPr>
          <w:rFonts w:hint="eastAsia" w:ascii="Times New Roman" w:hAnsi="Times New Roman" w:eastAsia="宋体"/>
          <w:sz w:val="24"/>
          <w:szCs w:val="21"/>
        </w:rPr>
        <w:t>公示发出后至今，未收到公众通过信函、传真和电子邮件等方式查阅报告书简本。</w:t>
      </w:r>
    </w:p>
    <w:p w14:paraId="7A6FF1BD">
      <w:pPr>
        <w:pStyle w:val="12"/>
        <w:numPr>
          <w:ilvl w:val="1"/>
          <w:numId w:val="1"/>
        </w:numPr>
        <w:adjustRightInd w:val="0"/>
        <w:snapToGrid w:val="0"/>
        <w:spacing w:line="360" w:lineRule="auto"/>
        <w:ind w:left="810" w:hanging="810" w:hangingChars="270"/>
        <w:outlineLvl w:val="1"/>
        <w:rPr>
          <w:rFonts w:ascii="Times New Roman" w:hAnsi="Times New Roman" w:eastAsia="黑体"/>
          <w:sz w:val="30"/>
          <w:szCs w:val="30"/>
        </w:rPr>
      </w:pPr>
      <w:r>
        <w:rPr>
          <w:rFonts w:hint="eastAsia" w:ascii="Times New Roman" w:hAnsi="Times New Roman" w:eastAsia="黑体"/>
          <w:sz w:val="30"/>
          <w:szCs w:val="30"/>
        </w:rPr>
        <w:t>公众</w:t>
      </w:r>
      <w:r>
        <w:rPr>
          <w:rFonts w:ascii="Times New Roman" w:hAnsi="Times New Roman" w:eastAsia="黑体"/>
          <w:sz w:val="30"/>
          <w:szCs w:val="30"/>
        </w:rPr>
        <w:t>提出意见情况</w:t>
      </w:r>
    </w:p>
    <w:p w14:paraId="23437ABC">
      <w:pPr>
        <w:adjustRightInd w:val="0"/>
        <w:snapToGrid w:val="0"/>
        <w:spacing w:line="360" w:lineRule="auto"/>
        <w:ind w:firstLine="480" w:firstLineChars="200"/>
        <w:rPr>
          <w:rFonts w:ascii="Times New Roman" w:hAnsi="Times New Roman" w:eastAsia="宋体"/>
          <w:sz w:val="24"/>
          <w:szCs w:val="21"/>
        </w:rPr>
      </w:pPr>
      <w:r>
        <w:rPr>
          <w:rFonts w:hint="eastAsia" w:ascii="Times New Roman" w:hAnsi="Times New Roman" w:eastAsia="宋体"/>
          <w:sz w:val="24"/>
          <w:szCs w:val="21"/>
        </w:rPr>
        <w:t>公示发出后至今，未收到公众提出的任何形式的任何意见。</w:t>
      </w:r>
    </w:p>
    <w:p w14:paraId="4BEC5BDF">
      <w:pPr>
        <w:pStyle w:val="12"/>
        <w:numPr>
          <w:ilvl w:val="0"/>
          <w:numId w:val="1"/>
        </w:numPr>
        <w:adjustRightInd w:val="0"/>
        <w:snapToGrid w:val="0"/>
        <w:spacing w:line="360" w:lineRule="auto"/>
        <w:ind w:firstLineChars="0"/>
        <w:outlineLvl w:val="0"/>
        <w:rPr>
          <w:rFonts w:ascii="Times New Roman" w:hAnsi="Times New Roman" w:eastAsia="黑体"/>
          <w:sz w:val="32"/>
          <w:szCs w:val="32"/>
        </w:rPr>
      </w:pPr>
      <w:r>
        <w:rPr>
          <w:rFonts w:hint="eastAsia" w:ascii="Times New Roman" w:hAnsi="Times New Roman" w:eastAsia="黑体"/>
          <w:sz w:val="32"/>
          <w:szCs w:val="32"/>
        </w:rPr>
        <w:t>其他</w:t>
      </w:r>
      <w:r>
        <w:rPr>
          <w:rFonts w:ascii="Times New Roman" w:hAnsi="Times New Roman" w:eastAsia="黑体"/>
          <w:sz w:val="32"/>
          <w:szCs w:val="32"/>
        </w:rPr>
        <w:t>公众参与情况</w:t>
      </w:r>
    </w:p>
    <w:p w14:paraId="55A21853">
      <w:pPr>
        <w:pStyle w:val="12"/>
        <w:numPr>
          <w:ilvl w:val="1"/>
          <w:numId w:val="1"/>
        </w:numPr>
        <w:adjustRightInd w:val="0"/>
        <w:snapToGrid w:val="0"/>
        <w:spacing w:line="360" w:lineRule="auto"/>
        <w:ind w:left="810" w:hanging="810" w:hangingChars="270"/>
        <w:outlineLvl w:val="1"/>
        <w:rPr>
          <w:rFonts w:ascii="Times New Roman" w:hAnsi="Times New Roman" w:eastAsia="黑体"/>
          <w:sz w:val="30"/>
          <w:szCs w:val="30"/>
        </w:rPr>
      </w:pPr>
      <w:r>
        <w:rPr>
          <w:rFonts w:hint="eastAsia" w:ascii="Times New Roman" w:hAnsi="Times New Roman" w:eastAsia="黑体"/>
          <w:sz w:val="30"/>
          <w:szCs w:val="30"/>
        </w:rPr>
        <w:t>公众座谈会</w:t>
      </w:r>
    </w:p>
    <w:p w14:paraId="1C57AA54">
      <w:pPr>
        <w:adjustRightInd w:val="0"/>
        <w:snapToGrid w:val="0"/>
        <w:spacing w:line="360" w:lineRule="auto"/>
        <w:ind w:firstLine="480" w:firstLineChars="200"/>
        <w:rPr>
          <w:rFonts w:ascii="Times New Roman" w:hAnsi="Times New Roman" w:eastAsia="宋体"/>
          <w:sz w:val="24"/>
          <w:szCs w:val="21"/>
        </w:rPr>
      </w:pPr>
      <w:r>
        <w:rPr>
          <w:rFonts w:hint="eastAsia" w:ascii="Times New Roman" w:hAnsi="Times New Roman" w:eastAsia="宋体"/>
          <w:sz w:val="24"/>
          <w:szCs w:val="21"/>
        </w:rPr>
        <w:t>项目未开展公众座谈会。</w:t>
      </w:r>
    </w:p>
    <w:p w14:paraId="2392D7AA">
      <w:pPr>
        <w:pStyle w:val="12"/>
        <w:numPr>
          <w:ilvl w:val="0"/>
          <w:numId w:val="1"/>
        </w:numPr>
        <w:adjustRightInd w:val="0"/>
        <w:snapToGrid w:val="0"/>
        <w:spacing w:line="360" w:lineRule="auto"/>
        <w:ind w:firstLineChars="0"/>
        <w:outlineLvl w:val="0"/>
        <w:rPr>
          <w:rFonts w:ascii="Times New Roman" w:hAnsi="Times New Roman" w:eastAsia="黑体"/>
          <w:sz w:val="32"/>
          <w:szCs w:val="32"/>
        </w:rPr>
      </w:pPr>
      <w:r>
        <w:rPr>
          <w:rFonts w:hint="eastAsia" w:ascii="Times New Roman" w:hAnsi="Times New Roman" w:eastAsia="黑体"/>
          <w:sz w:val="32"/>
          <w:szCs w:val="32"/>
        </w:rPr>
        <w:t>公众</w:t>
      </w:r>
      <w:r>
        <w:rPr>
          <w:rFonts w:ascii="Times New Roman" w:hAnsi="Times New Roman" w:eastAsia="黑体"/>
          <w:sz w:val="32"/>
          <w:szCs w:val="32"/>
        </w:rPr>
        <w:t>意见处理情况</w:t>
      </w:r>
    </w:p>
    <w:p w14:paraId="681E14E7">
      <w:pPr>
        <w:adjustRightInd w:val="0"/>
        <w:snapToGrid w:val="0"/>
        <w:spacing w:line="360" w:lineRule="auto"/>
        <w:ind w:firstLine="480" w:firstLineChars="200"/>
        <w:rPr>
          <w:rFonts w:ascii="Times New Roman" w:hAnsi="Times New Roman" w:eastAsia="宋体"/>
          <w:sz w:val="24"/>
          <w:szCs w:val="21"/>
        </w:rPr>
      </w:pPr>
      <w:r>
        <w:rPr>
          <w:rFonts w:hint="eastAsia" w:ascii="Times New Roman" w:hAnsi="Times New Roman" w:eastAsia="宋体"/>
          <w:sz w:val="24"/>
          <w:szCs w:val="21"/>
        </w:rPr>
        <w:t>无。</w:t>
      </w:r>
    </w:p>
    <w:p w14:paraId="39F23778">
      <w:pPr>
        <w:pStyle w:val="12"/>
        <w:numPr>
          <w:ilvl w:val="0"/>
          <w:numId w:val="1"/>
        </w:numPr>
        <w:adjustRightInd w:val="0"/>
        <w:snapToGrid w:val="0"/>
        <w:spacing w:line="360" w:lineRule="auto"/>
        <w:ind w:firstLineChars="0"/>
        <w:outlineLvl w:val="0"/>
        <w:rPr>
          <w:rFonts w:ascii="Times New Roman" w:hAnsi="Times New Roman" w:eastAsia="黑体"/>
          <w:sz w:val="32"/>
          <w:szCs w:val="32"/>
        </w:rPr>
      </w:pPr>
      <w:r>
        <w:rPr>
          <w:rFonts w:hint="eastAsia" w:ascii="Times New Roman" w:hAnsi="Times New Roman" w:eastAsia="黑体"/>
          <w:sz w:val="32"/>
          <w:szCs w:val="32"/>
        </w:rPr>
        <w:t>其他</w:t>
      </w:r>
    </w:p>
    <w:p w14:paraId="3B0C709B">
      <w:pPr>
        <w:spacing w:line="360" w:lineRule="auto"/>
        <w:ind w:firstLine="480" w:firstLineChars="200"/>
        <w:rPr>
          <w:rFonts w:hint="eastAsia" w:ascii="Times New Roman" w:hAnsi="Times New Roman" w:eastAsia="宋体"/>
          <w:sz w:val="24"/>
          <w:szCs w:val="21"/>
          <w:lang w:eastAsia="zh-CN"/>
        </w:rPr>
      </w:pPr>
      <w:r>
        <w:rPr>
          <w:rFonts w:hint="eastAsia" w:ascii="Times New Roman" w:hAnsi="Times New Roman" w:eastAsia="宋体"/>
          <w:sz w:val="24"/>
          <w:szCs w:val="21"/>
          <w:lang w:val="en-US" w:eastAsia="zh-CN"/>
        </w:rPr>
        <w:t>项目于2025年5月8日在</w:t>
      </w:r>
      <w:r>
        <w:rPr>
          <w:rFonts w:hint="eastAsia" w:ascii="Times New Roman" w:hAnsi="Times New Roman" w:eastAsia="宋体"/>
          <w:sz w:val="24"/>
          <w:szCs w:val="21"/>
        </w:rPr>
        <w:t>环境影响评价信息公示平台</w:t>
      </w:r>
      <w:r>
        <w:rPr>
          <w:rFonts w:hint="eastAsia" w:ascii="Times New Roman" w:hAnsi="Times New Roman" w:eastAsia="宋体"/>
          <w:sz w:val="24"/>
          <w:szCs w:val="21"/>
          <w:lang w:val="en-US" w:eastAsia="zh-CN"/>
        </w:rPr>
        <w:t>网站进行了报批前全文公示</w:t>
      </w:r>
      <w:r>
        <w:rPr>
          <w:rFonts w:hint="eastAsia" w:ascii="Times New Roman" w:hAnsi="Times New Roman" w:eastAsia="宋体"/>
          <w:sz w:val="24"/>
          <w:szCs w:val="21"/>
          <w:lang w:eastAsia="zh-CN"/>
        </w:rPr>
        <w:t>。</w:t>
      </w:r>
    </w:p>
    <w:p w14:paraId="25822980">
      <w:pPr>
        <w:spacing w:line="360" w:lineRule="auto"/>
        <w:rPr>
          <w:rFonts w:hint="eastAsia" w:ascii="Times New Roman" w:hAnsi="Times New Roman" w:eastAsia="宋体"/>
          <w:sz w:val="24"/>
          <w:szCs w:val="21"/>
          <w:lang w:eastAsia="zh-CN"/>
        </w:rPr>
      </w:pPr>
      <w:r>
        <w:rPr>
          <w:rFonts w:hint="eastAsia" w:ascii="Times New Roman" w:hAnsi="Times New Roman" w:eastAsia="宋体"/>
          <w:sz w:val="24"/>
          <w:szCs w:val="21"/>
          <w:lang w:eastAsia="zh-CN"/>
        </w:rPr>
        <w:drawing>
          <wp:inline distT="0" distB="0" distL="114300" distR="114300">
            <wp:extent cx="5752465" cy="3881120"/>
            <wp:effectExtent l="0" t="0" r="635" b="5080"/>
            <wp:docPr id="1" name="图片 1" descr="1746693950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46693950750"/>
                    <pic:cNvPicPr>
                      <a:picLocks noChangeAspect="1"/>
                    </pic:cNvPicPr>
                  </pic:nvPicPr>
                  <pic:blipFill>
                    <a:blip r:embed="rId15"/>
                    <a:stretch>
                      <a:fillRect/>
                    </a:stretch>
                  </pic:blipFill>
                  <pic:spPr>
                    <a:xfrm>
                      <a:off x="0" y="0"/>
                      <a:ext cx="5752465" cy="3881120"/>
                    </a:xfrm>
                    <a:prstGeom prst="rect">
                      <a:avLst/>
                    </a:prstGeom>
                  </pic:spPr>
                </pic:pic>
              </a:graphicData>
            </a:graphic>
          </wp:inline>
        </w:drawing>
      </w:r>
    </w:p>
    <w:p w14:paraId="6BB302BC">
      <w:pPr>
        <w:spacing w:line="360" w:lineRule="auto"/>
        <w:ind w:firstLine="480" w:firstLineChars="200"/>
        <w:rPr>
          <w:rFonts w:hint="eastAsia" w:ascii="Times New Roman" w:hAnsi="Times New Roman" w:eastAsia="宋体"/>
          <w:sz w:val="24"/>
          <w:szCs w:val="21"/>
          <w:lang w:eastAsia="zh-CN"/>
        </w:rPr>
      </w:pPr>
    </w:p>
    <w:p w14:paraId="14B53C48">
      <w:pPr>
        <w:pStyle w:val="12"/>
        <w:numPr>
          <w:ilvl w:val="0"/>
          <w:numId w:val="1"/>
        </w:numPr>
        <w:adjustRightInd w:val="0"/>
        <w:snapToGrid w:val="0"/>
        <w:spacing w:line="360" w:lineRule="auto"/>
        <w:ind w:firstLineChars="0"/>
        <w:outlineLvl w:val="0"/>
        <w:rPr>
          <w:rFonts w:ascii="Times New Roman" w:hAnsi="Times New Roman" w:eastAsia="黑体"/>
          <w:sz w:val="32"/>
          <w:szCs w:val="32"/>
        </w:rPr>
      </w:pPr>
      <w:r>
        <w:rPr>
          <w:rFonts w:hint="eastAsia" w:ascii="Times New Roman" w:hAnsi="Times New Roman" w:eastAsia="黑体"/>
          <w:sz w:val="32"/>
          <w:szCs w:val="32"/>
        </w:rPr>
        <w:t>诚信承诺</w:t>
      </w:r>
    </w:p>
    <w:p w14:paraId="62F9FE45">
      <w:pPr>
        <w:adjustRightInd w:val="0"/>
        <w:snapToGrid w:val="0"/>
        <w:spacing w:line="360" w:lineRule="auto"/>
        <w:ind w:firstLine="480" w:firstLineChars="200"/>
        <w:rPr>
          <w:rFonts w:hint="eastAsia" w:ascii="Times New Roman" w:hAnsi="Times New Roman" w:eastAsia="宋体"/>
          <w:sz w:val="24"/>
          <w:szCs w:val="21"/>
        </w:rPr>
      </w:pPr>
      <w:r>
        <w:rPr>
          <w:rFonts w:hint="eastAsia" w:ascii="Times New Roman" w:hAnsi="Times New Roman" w:eastAsia="宋体"/>
          <w:sz w:val="24"/>
          <w:szCs w:val="21"/>
        </w:rPr>
        <w:t>我单位已按照《环境影响评价公众参与办法》（生态环境部令第4号）要求，在《广西恒逸新材料有限公司年产120万吨己内酰胺—聚酰胺产业一体化及配套工程项目（重大变动）环境影响报告书》编制阶段开展了公众参与工作：在环境影响报告书中充分采纳了公众提出的与环境影响相关的合理意见，对未采纳的意见按要求进行了说明，并按照要求编制了公众参与说明。我单位承诺，本次提交的《广西恒逸新材料有限公司年产120万吨己内酰胺—聚酰胺产业一体化及配套工程项目（重大变动）环境影响评价公众参与说明》内容客观、真实，未包含依法不得公开的国家秘密、商业秘密、个人隐私。如存在弄虚作假、隐瞒欺骗等情况及由此导致的一切后果由广西恒逸新材料有限公司承担全部责任。</w:t>
      </w:r>
    </w:p>
    <w:p w14:paraId="7CFE4C9E">
      <w:pPr>
        <w:pStyle w:val="3"/>
        <w:ind w:left="0" w:leftChars="0" w:firstLine="0" w:firstLineChars="0"/>
        <w:rPr>
          <w:rFonts w:hint="eastAsia" w:ascii="Times New Roman" w:hAnsi="Times New Roman" w:eastAsia="宋体"/>
          <w:sz w:val="24"/>
          <w:szCs w:val="21"/>
        </w:rPr>
      </w:pPr>
    </w:p>
    <w:p w14:paraId="5C2206B1">
      <w:pPr>
        <w:adjustRightInd w:val="0"/>
        <w:snapToGrid w:val="0"/>
        <w:spacing w:line="360" w:lineRule="auto"/>
        <w:ind w:right="120" w:firstLine="480" w:firstLineChars="200"/>
        <w:jc w:val="right"/>
        <w:rPr>
          <w:rFonts w:hint="eastAsia" w:ascii="Times New Roman" w:hAnsi="Times New Roman" w:eastAsia="宋体"/>
          <w:sz w:val="24"/>
          <w:szCs w:val="21"/>
          <w:lang w:eastAsia="zh-CN"/>
        </w:rPr>
      </w:pPr>
      <w:r>
        <w:rPr>
          <w:rFonts w:hint="eastAsia" w:ascii="Times New Roman" w:hAnsi="Times New Roman" w:eastAsia="宋体"/>
          <w:sz w:val="24"/>
          <w:szCs w:val="21"/>
        </w:rPr>
        <w:t>承诺单位：广西恒逸新材料有限公司</w:t>
      </w:r>
    </w:p>
    <w:p w14:paraId="192E09B4">
      <w:pPr>
        <w:wordWrap w:val="0"/>
        <w:adjustRightInd w:val="0"/>
        <w:snapToGrid w:val="0"/>
        <w:spacing w:line="360" w:lineRule="auto"/>
        <w:ind w:right="120" w:firstLine="420" w:firstLineChars="200"/>
        <w:jc w:val="right"/>
        <w:rPr>
          <w:rFonts w:ascii="Times New Roman" w:hAnsi="Times New Roman" w:cs="Times New Roman"/>
          <w:sz w:val="24"/>
          <w:szCs w:val="24"/>
        </w:rPr>
      </w:pPr>
      <w:r>
        <w:rPr>
          <w:rFonts w:hint="eastAsia"/>
        </w:rPr>
        <w:t xml:space="preserve">                                       </w:t>
      </w:r>
      <w:r>
        <w:rPr>
          <w:rFonts w:ascii="Times New Roman" w:hAnsi="Times New Roman" w:eastAsia="宋体" w:cs="Times New Roman"/>
          <w:sz w:val="24"/>
          <w:szCs w:val="24"/>
        </w:rPr>
        <w:t>承诺</w:t>
      </w:r>
      <w:r>
        <w:rPr>
          <w:rFonts w:ascii="Times New Roman" w:hAnsi="Times New Roman" w:cs="Times New Roman"/>
          <w:sz w:val="24"/>
          <w:szCs w:val="24"/>
        </w:rPr>
        <w:t>时间</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2025</w:t>
      </w:r>
      <w:r>
        <w:rPr>
          <w:rFonts w:ascii="Times New Roman" w:hAnsi="Times New Roman" w:cs="Times New Roman"/>
          <w:sz w:val="24"/>
          <w:szCs w:val="24"/>
        </w:rPr>
        <w:t>年</w:t>
      </w:r>
      <w:r>
        <w:rPr>
          <w:rFonts w:hint="eastAsia" w:ascii="Times New Roman" w:hAnsi="Times New Roman" w:cs="Times New Roman"/>
          <w:sz w:val="24"/>
          <w:szCs w:val="24"/>
          <w:lang w:val="en-US" w:eastAsia="zh-CN"/>
        </w:rPr>
        <w:t>5</w:t>
      </w:r>
      <w:r>
        <w:rPr>
          <w:rFonts w:ascii="Times New Roman" w:hAnsi="Times New Roman" w:cs="Times New Roman"/>
          <w:sz w:val="24"/>
          <w:szCs w:val="24"/>
        </w:rPr>
        <w:t>月</w:t>
      </w:r>
      <w:r>
        <w:rPr>
          <w:rFonts w:hint="eastAsia" w:ascii="Times New Roman" w:hAnsi="Times New Roman" w:cs="Times New Roman"/>
          <w:sz w:val="24"/>
          <w:szCs w:val="24"/>
          <w:lang w:val="en-US" w:eastAsia="zh-CN"/>
        </w:rPr>
        <w:t>8</w:t>
      </w:r>
      <w:r>
        <w:rPr>
          <w:rFonts w:ascii="Times New Roman" w:hAnsi="Times New Roman" w:cs="Times New Roman"/>
          <w:sz w:val="24"/>
          <w:szCs w:val="24"/>
        </w:rPr>
        <w:t xml:space="preserve">日    </w:t>
      </w:r>
      <w:bookmarkEnd w:id="0"/>
    </w:p>
    <w:sectPr>
      <w:headerReference r:id="rId9" w:type="default"/>
      <w:footerReference r:id="rId10" w:type="default"/>
      <w:pgSz w:w="11906" w:h="16838"/>
      <w:pgMar w:top="1418" w:right="1418" w:bottom="1418" w:left="1418" w:header="851" w:footer="992" w:gutter="0"/>
      <w:pgNumType w:fmt="decimal" w:start="1"/>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7BA19">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51267">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FBBE1">
    <w:pPr>
      <w:pStyle w:val="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E9E75">
    <w:pPr>
      <w:pStyle w:val="5"/>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D90221">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7D90221">
                    <w:pPr>
                      <w:pStyle w:val="5"/>
                    </w:pPr>
                    <w:r>
                      <w:fldChar w:fldCharType="begin"/>
                    </w:r>
                    <w:r>
                      <w:instrText xml:space="preserve"> PAGE  \* MERGEFORMAT </w:instrText>
                    </w:r>
                    <w:r>
                      <w:fldChar w:fldCharType="separate"/>
                    </w:r>
                    <w:r>
                      <w:t>2</w:t>
                    </w:r>
                    <w:r>
                      <w:fldChar w:fldCharType="end"/>
                    </w:r>
                  </w:p>
                </w:txbxContent>
              </v:textbox>
            </v:shape>
          </w:pict>
        </mc:Fallback>
      </mc:AlternateContent>
    </w:r>
  </w:p>
  <w:p w14:paraId="368CE4CD">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D0598">
    <w:pPr>
      <w:pStyle w:val="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573E4">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8295B">
    <w:pPr>
      <w:pStyle w:val="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3B354">
    <w:pPr>
      <w:pStyle w:val="6"/>
    </w:pPr>
    <w:r>
      <w:rPr>
        <w:rFonts w:hint="eastAsia"/>
      </w:rPr>
      <w:t>广西恒逸新材料有限公司年产120万吨己内酰胺—聚酰胺产业一体化及配套工程项目（重大变动）</w:t>
    </w:r>
    <w:r>
      <w:t>环境影响报告书</w:t>
    </w:r>
    <w:r>
      <w:rPr>
        <w:rFonts w:hint="eastAsia"/>
      </w:rPr>
      <w:t>公众参与说明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9C0434"/>
    <w:multiLevelType w:val="multilevel"/>
    <w:tmpl w:val="469C0434"/>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zYzljMTdlOGRhZWEwMGNkMTNjZmFhMzJmMTdmODUifQ=="/>
  </w:docVars>
  <w:rsids>
    <w:rsidRoot w:val="00D20270"/>
    <w:rsid w:val="000038C3"/>
    <w:rsid w:val="0000596B"/>
    <w:rsid w:val="00021F21"/>
    <w:rsid w:val="0003187B"/>
    <w:rsid w:val="00054190"/>
    <w:rsid w:val="00054270"/>
    <w:rsid w:val="00054879"/>
    <w:rsid w:val="000561FF"/>
    <w:rsid w:val="0006292A"/>
    <w:rsid w:val="000630BE"/>
    <w:rsid w:val="000802A9"/>
    <w:rsid w:val="000821E9"/>
    <w:rsid w:val="00084614"/>
    <w:rsid w:val="00090596"/>
    <w:rsid w:val="00090A49"/>
    <w:rsid w:val="000939CD"/>
    <w:rsid w:val="000B30A5"/>
    <w:rsid w:val="000C1C50"/>
    <w:rsid w:val="000C23CF"/>
    <w:rsid w:val="000D0B2B"/>
    <w:rsid w:val="000D586B"/>
    <w:rsid w:val="000D7CE8"/>
    <w:rsid w:val="000E0780"/>
    <w:rsid w:val="000E08CD"/>
    <w:rsid w:val="000F736F"/>
    <w:rsid w:val="00100803"/>
    <w:rsid w:val="0010191A"/>
    <w:rsid w:val="001073CE"/>
    <w:rsid w:val="00112D04"/>
    <w:rsid w:val="00113CB7"/>
    <w:rsid w:val="0011761D"/>
    <w:rsid w:val="00121242"/>
    <w:rsid w:val="001261CA"/>
    <w:rsid w:val="00130E32"/>
    <w:rsid w:val="001314EF"/>
    <w:rsid w:val="001357C8"/>
    <w:rsid w:val="00147CC9"/>
    <w:rsid w:val="001528AA"/>
    <w:rsid w:val="00152A0F"/>
    <w:rsid w:val="001567AF"/>
    <w:rsid w:val="001611DE"/>
    <w:rsid w:val="001616D9"/>
    <w:rsid w:val="00162512"/>
    <w:rsid w:val="00164414"/>
    <w:rsid w:val="00171F35"/>
    <w:rsid w:val="0017287A"/>
    <w:rsid w:val="001734F4"/>
    <w:rsid w:val="00176A8B"/>
    <w:rsid w:val="0017795C"/>
    <w:rsid w:val="00180371"/>
    <w:rsid w:val="00185C49"/>
    <w:rsid w:val="001865F6"/>
    <w:rsid w:val="001906CC"/>
    <w:rsid w:val="001914BF"/>
    <w:rsid w:val="001921CE"/>
    <w:rsid w:val="00195AE1"/>
    <w:rsid w:val="001A2FE5"/>
    <w:rsid w:val="001A76E6"/>
    <w:rsid w:val="001B4239"/>
    <w:rsid w:val="001C018E"/>
    <w:rsid w:val="001C0DD9"/>
    <w:rsid w:val="001C2A48"/>
    <w:rsid w:val="001C2FC1"/>
    <w:rsid w:val="001C3A06"/>
    <w:rsid w:val="001D5160"/>
    <w:rsid w:val="001E2AE0"/>
    <w:rsid w:val="001E329D"/>
    <w:rsid w:val="001E4232"/>
    <w:rsid w:val="001F04D1"/>
    <w:rsid w:val="001F3589"/>
    <w:rsid w:val="001F3748"/>
    <w:rsid w:val="001F43EE"/>
    <w:rsid w:val="001F69FD"/>
    <w:rsid w:val="00201390"/>
    <w:rsid w:val="00201767"/>
    <w:rsid w:val="00204672"/>
    <w:rsid w:val="00212317"/>
    <w:rsid w:val="00213454"/>
    <w:rsid w:val="00215EE5"/>
    <w:rsid w:val="00222461"/>
    <w:rsid w:val="00226F8E"/>
    <w:rsid w:val="00227F53"/>
    <w:rsid w:val="00230D15"/>
    <w:rsid w:val="002317FF"/>
    <w:rsid w:val="002451F4"/>
    <w:rsid w:val="00245FD9"/>
    <w:rsid w:val="002558BC"/>
    <w:rsid w:val="00256E5D"/>
    <w:rsid w:val="0027468B"/>
    <w:rsid w:val="00282827"/>
    <w:rsid w:val="00284839"/>
    <w:rsid w:val="00285FC0"/>
    <w:rsid w:val="00286CAF"/>
    <w:rsid w:val="002922F6"/>
    <w:rsid w:val="00297E91"/>
    <w:rsid w:val="002A66DB"/>
    <w:rsid w:val="002A6A63"/>
    <w:rsid w:val="002A6C7D"/>
    <w:rsid w:val="002A6CDC"/>
    <w:rsid w:val="002B1B58"/>
    <w:rsid w:val="002B250C"/>
    <w:rsid w:val="002B5106"/>
    <w:rsid w:val="002B73F9"/>
    <w:rsid w:val="002C41C7"/>
    <w:rsid w:val="002D0164"/>
    <w:rsid w:val="002D3825"/>
    <w:rsid w:val="002D7EB8"/>
    <w:rsid w:val="002E081D"/>
    <w:rsid w:val="002E0BC2"/>
    <w:rsid w:val="002E3DA4"/>
    <w:rsid w:val="002E5615"/>
    <w:rsid w:val="002F0CE7"/>
    <w:rsid w:val="002F1F11"/>
    <w:rsid w:val="002F38AA"/>
    <w:rsid w:val="002F4A7E"/>
    <w:rsid w:val="002F70FC"/>
    <w:rsid w:val="00300B4B"/>
    <w:rsid w:val="0031014A"/>
    <w:rsid w:val="00313216"/>
    <w:rsid w:val="00314414"/>
    <w:rsid w:val="00316788"/>
    <w:rsid w:val="00317C61"/>
    <w:rsid w:val="003216AF"/>
    <w:rsid w:val="003216D0"/>
    <w:rsid w:val="00322536"/>
    <w:rsid w:val="00322A64"/>
    <w:rsid w:val="00327D4D"/>
    <w:rsid w:val="003325FD"/>
    <w:rsid w:val="00332CDF"/>
    <w:rsid w:val="00371509"/>
    <w:rsid w:val="00381D15"/>
    <w:rsid w:val="003869F9"/>
    <w:rsid w:val="00393563"/>
    <w:rsid w:val="003A0EA7"/>
    <w:rsid w:val="003A1F2D"/>
    <w:rsid w:val="003A7612"/>
    <w:rsid w:val="003B6014"/>
    <w:rsid w:val="003B7638"/>
    <w:rsid w:val="003C1111"/>
    <w:rsid w:val="003C4BE6"/>
    <w:rsid w:val="003D0103"/>
    <w:rsid w:val="003D0832"/>
    <w:rsid w:val="003E30C8"/>
    <w:rsid w:val="003E5CE0"/>
    <w:rsid w:val="003F0890"/>
    <w:rsid w:val="003F5A81"/>
    <w:rsid w:val="003F6AC3"/>
    <w:rsid w:val="00404FAD"/>
    <w:rsid w:val="00410231"/>
    <w:rsid w:val="0041069D"/>
    <w:rsid w:val="00414A37"/>
    <w:rsid w:val="00420AA4"/>
    <w:rsid w:val="0042157E"/>
    <w:rsid w:val="004243E8"/>
    <w:rsid w:val="00426428"/>
    <w:rsid w:val="004359A2"/>
    <w:rsid w:val="00447DE1"/>
    <w:rsid w:val="00453308"/>
    <w:rsid w:val="00464950"/>
    <w:rsid w:val="004739E5"/>
    <w:rsid w:val="004766B9"/>
    <w:rsid w:val="004774C3"/>
    <w:rsid w:val="00481C5D"/>
    <w:rsid w:val="00482982"/>
    <w:rsid w:val="00485463"/>
    <w:rsid w:val="004926FB"/>
    <w:rsid w:val="00497983"/>
    <w:rsid w:val="004A2124"/>
    <w:rsid w:val="004B1CDC"/>
    <w:rsid w:val="004B33B1"/>
    <w:rsid w:val="004B7309"/>
    <w:rsid w:val="004C29F3"/>
    <w:rsid w:val="004C50C8"/>
    <w:rsid w:val="004C560E"/>
    <w:rsid w:val="004C6D70"/>
    <w:rsid w:val="004D42D9"/>
    <w:rsid w:val="004D7421"/>
    <w:rsid w:val="004E715F"/>
    <w:rsid w:val="004F0600"/>
    <w:rsid w:val="004F774F"/>
    <w:rsid w:val="005064E5"/>
    <w:rsid w:val="00516429"/>
    <w:rsid w:val="005204A8"/>
    <w:rsid w:val="005272D5"/>
    <w:rsid w:val="005277F3"/>
    <w:rsid w:val="00540375"/>
    <w:rsid w:val="00541A0C"/>
    <w:rsid w:val="00541A67"/>
    <w:rsid w:val="00545468"/>
    <w:rsid w:val="00550C27"/>
    <w:rsid w:val="00557E3D"/>
    <w:rsid w:val="005619DF"/>
    <w:rsid w:val="00563D3C"/>
    <w:rsid w:val="00574016"/>
    <w:rsid w:val="00574E07"/>
    <w:rsid w:val="005773EE"/>
    <w:rsid w:val="00577D3F"/>
    <w:rsid w:val="00580809"/>
    <w:rsid w:val="00581E53"/>
    <w:rsid w:val="005A3EB6"/>
    <w:rsid w:val="005A7C44"/>
    <w:rsid w:val="005C1371"/>
    <w:rsid w:val="005C22DE"/>
    <w:rsid w:val="005C3FC3"/>
    <w:rsid w:val="005D0FAA"/>
    <w:rsid w:val="005E3D56"/>
    <w:rsid w:val="005F77AB"/>
    <w:rsid w:val="00602F75"/>
    <w:rsid w:val="0061004B"/>
    <w:rsid w:val="00615CB8"/>
    <w:rsid w:val="0062226F"/>
    <w:rsid w:val="00625E56"/>
    <w:rsid w:val="00630E72"/>
    <w:rsid w:val="0064658E"/>
    <w:rsid w:val="006536EA"/>
    <w:rsid w:val="006547C2"/>
    <w:rsid w:val="006547FD"/>
    <w:rsid w:val="00656D1A"/>
    <w:rsid w:val="00661ACF"/>
    <w:rsid w:val="006716F4"/>
    <w:rsid w:val="00672F5A"/>
    <w:rsid w:val="006738F8"/>
    <w:rsid w:val="00677294"/>
    <w:rsid w:val="006831AA"/>
    <w:rsid w:val="00683B61"/>
    <w:rsid w:val="00684AD8"/>
    <w:rsid w:val="00687DC0"/>
    <w:rsid w:val="006B0C23"/>
    <w:rsid w:val="006B17B8"/>
    <w:rsid w:val="006C3FF8"/>
    <w:rsid w:val="006C497F"/>
    <w:rsid w:val="006C7BF1"/>
    <w:rsid w:val="006D17AE"/>
    <w:rsid w:val="006E4EAE"/>
    <w:rsid w:val="006F0868"/>
    <w:rsid w:val="006F5DA1"/>
    <w:rsid w:val="0070146A"/>
    <w:rsid w:val="007047BD"/>
    <w:rsid w:val="00715FE3"/>
    <w:rsid w:val="00722A14"/>
    <w:rsid w:val="00725332"/>
    <w:rsid w:val="007263C4"/>
    <w:rsid w:val="00726891"/>
    <w:rsid w:val="00744A48"/>
    <w:rsid w:val="00746FCE"/>
    <w:rsid w:val="00751545"/>
    <w:rsid w:val="007548AE"/>
    <w:rsid w:val="007574B8"/>
    <w:rsid w:val="00763727"/>
    <w:rsid w:val="00763CCD"/>
    <w:rsid w:val="007657CD"/>
    <w:rsid w:val="00770D4B"/>
    <w:rsid w:val="00772A74"/>
    <w:rsid w:val="00772B7C"/>
    <w:rsid w:val="00772BFD"/>
    <w:rsid w:val="0077352C"/>
    <w:rsid w:val="007829B7"/>
    <w:rsid w:val="00784489"/>
    <w:rsid w:val="00796589"/>
    <w:rsid w:val="007A3F89"/>
    <w:rsid w:val="007A4B24"/>
    <w:rsid w:val="007A6800"/>
    <w:rsid w:val="007C3C77"/>
    <w:rsid w:val="007C3FFC"/>
    <w:rsid w:val="007C7570"/>
    <w:rsid w:val="007D6B15"/>
    <w:rsid w:val="007E09DB"/>
    <w:rsid w:val="007E16B8"/>
    <w:rsid w:val="007E70BC"/>
    <w:rsid w:val="007F5B6A"/>
    <w:rsid w:val="007F6B41"/>
    <w:rsid w:val="00816AD5"/>
    <w:rsid w:val="00820FD4"/>
    <w:rsid w:val="00821071"/>
    <w:rsid w:val="00826E10"/>
    <w:rsid w:val="00827A71"/>
    <w:rsid w:val="008336E9"/>
    <w:rsid w:val="00851714"/>
    <w:rsid w:val="00855F4F"/>
    <w:rsid w:val="00863E5F"/>
    <w:rsid w:val="0086656B"/>
    <w:rsid w:val="00871BD4"/>
    <w:rsid w:val="008724DF"/>
    <w:rsid w:val="00882B5E"/>
    <w:rsid w:val="00886727"/>
    <w:rsid w:val="00886803"/>
    <w:rsid w:val="00886BC1"/>
    <w:rsid w:val="00887FC9"/>
    <w:rsid w:val="00893AD4"/>
    <w:rsid w:val="00897E5C"/>
    <w:rsid w:val="008A1F41"/>
    <w:rsid w:val="008A32E0"/>
    <w:rsid w:val="008A5599"/>
    <w:rsid w:val="008A5BEE"/>
    <w:rsid w:val="008B1F9A"/>
    <w:rsid w:val="008B22A3"/>
    <w:rsid w:val="008B3202"/>
    <w:rsid w:val="008B46BE"/>
    <w:rsid w:val="008C0B90"/>
    <w:rsid w:val="008C5643"/>
    <w:rsid w:val="008C67D4"/>
    <w:rsid w:val="008D110B"/>
    <w:rsid w:val="008D56A8"/>
    <w:rsid w:val="008D5B48"/>
    <w:rsid w:val="008D776E"/>
    <w:rsid w:val="008D7C50"/>
    <w:rsid w:val="008E705F"/>
    <w:rsid w:val="008F27D2"/>
    <w:rsid w:val="008F29DC"/>
    <w:rsid w:val="008F4A81"/>
    <w:rsid w:val="008F4E6D"/>
    <w:rsid w:val="008F6358"/>
    <w:rsid w:val="008F64DC"/>
    <w:rsid w:val="00904533"/>
    <w:rsid w:val="009069ED"/>
    <w:rsid w:val="00921682"/>
    <w:rsid w:val="00922A0A"/>
    <w:rsid w:val="00925F11"/>
    <w:rsid w:val="009300BC"/>
    <w:rsid w:val="00931AEB"/>
    <w:rsid w:val="0093381D"/>
    <w:rsid w:val="009339EB"/>
    <w:rsid w:val="00935C36"/>
    <w:rsid w:val="00951FB8"/>
    <w:rsid w:val="0095314F"/>
    <w:rsid w:val="00960596"/>
    <w:rsid w:val="00967490"/>
    <w:rsid w:val="009678BD"/>
    <w:rsid w:val="009759D6"/>
    <w:rsid w:val="00976793"/>
    <w:rsid w:val="009772BB"/>
    <w:rsid w:val="00983AB2"/>
    <w:rsid w:val="00987610"/>
    <w:rsid w:val="00991CB9"/>
    <w:rsid w:val="00994F06"/>
    <w:rsid w:val="00996597"/>
    <w:rsid w:val="009A4F0B"/>
    <w:rsid w:val="009B200D"/>
    <w:rsid w:val="009C089A"/>
    <w:rsid w:val="009C32A6"/>
    <w:rsid w:val="009C3E34"/>
    <w:rsid w:val="009C59E9"/>
    <w:rsid w:val="009C7D7F"/>
    <w:rsid w:val="009D066D"/>
    <w:rsid w:val="009D4305"/>
    <w:rsid w:val="009D57FB"/>
    <w:rsid w:val="009E0B65"/>
    <w:rsid w:val="009F21A3"/>
    <w:rsid w:val="00A025AB"/>
    <w:rsid w:val="00A16B3B"/>
    <w:rsid w:val="00A20B5C"/>
    <w:rsid w:val="00A220A5"/>
    <w:rsid w:val="00A25578"/>
    <w:rsid w:val="00A5003D"/>
    <w:rsid w:val="00A553D5"/>
    <w:rsid w:val="00A65289"/>
    <w:rsid w:val="00A654F7"/>
    <w:rsid w:val="00A72BAC"/>
    <w:rsid w:val="00A732ED"/>
    <w:rsid w:val="00A766E5"/>
    <w:rsid w:val="00A84DB1"/>
    <w:rsid w:val="00A9396B"/>
    <w:rsid w:val="00AA2557"/>
    <w:rsid w:val="00AB49F1"/>
    <w:rsid w:val="00AB6905"/>
    <w:rsid w:val="00AB7A6A"/>
    <w:rsid w:val="00AC048E"/>
    <w:rsid w:val="00AC1264"/>
    <w:rsid w:val="00AC2F8C"/>
    <w:rsid w:val="00AC4C09"/>
    <w:rsid w:val="00AC7F72"/>
    <w:rsid w:val="00AE0285"/>
    <w:rsid w:val="00AE2E2F"/>
    <w:rsid w:val="00AE3212"/>
    <w:rsid w:val="00AE495C"/>
    <w:rsid w:val="00AF65C8"/>
    <w:rsid w:val="00B011C3"/>
    <w:rsid w:val="00B02BB8"/>
    <w:rsid w:val="00B1404F"/>
    <w:rsid w:val="00B14743"/>
    <w:rsid w:val="00B15C41"/>
    <w:rsid w:val="00B207B4"/>
    <w:rsid w:val="00B21D1A"/>
    <w:rsid w:val="00B22F41"/>
    <w:rsid w:val="00B23204"/>
    <w:rsid w:val="00B26C9D"/>
    <w:rsid w:val="00B31337"/>
    <w:rsid w:val="00B36607"/>
    <w:rsid w:val="00B52333"/>
    <w:rsid w:val="00B53F8B"/>
    <w:rsid w:val="00B71CCF"/>
    <w:rsid w:val="00B72AD9"/>
    <w:rsid w:val="00B775CC"/>
    <w:rsid w:val="00B84313"/>
    <w:rsid w:val="00B9187A"/>
    <w:rsid w:val="00B96731"/>
    <w:rsid w:val="00B97C01"/>
    <w:rsid w:val="00BA354C"/>
    <w:rsid w:val="00BB5527"/>
    <w:rsid w:val="00BB754D"/>
    <w:rsid w:val="00BB75CB"/>
    <w:rsid w:val="00BC5BC9"/>
    <w:rsid w:val="00BC6814"/>
    <w:rsid w:val="00BC6876"/>
    <w:rsid w:val="00BC7AEB"/>
    <w:rsid w:val="00BD55ED"/>
    <w:rsid w:val="00BE0521"/>
    <w:rsid w:val="00BE5465"/>
    <w:rsid w:val="00BF1C88"/>
    <w:rsid w:val="00C06ACD"/>
    <w:rsid w:val="00C15E1B"/>
    <w:rsid w:val="00C207E2"/>
    <w:rsid w:val="00C20AFD"/>
    <w:rsid w:val="00C2523B"/>
    <w:rsid w:val="00C2640E"/>
    <w:rsid w:val="00C27783"/>
    <w:rsid w:val="00C30977"/>
    <w:rsid w:val="00C32041"/>
    <w:rsid w:val="00C34E32"/>
    <w:rsid w:val="00C511BA"/>
    <w:rsid w:val="00C5197A"/>
    <w:rsid w:val="00C51C22"/>
    <w:rsid w:val="00C52D49"/>
    <w:rsid w:val="00C536CF"/>
    <w:rsid w:val="00C56CD1"/>
    <w:rsid w:val="00C57E9F"/>
    <w:rsid w:val="00C60D9F"/>
    <w:rsid w:val="00C626CC"/>
    <w:rsid w:val="00C67659"/>
    <w:rsid w:val="00C73639"/>
    <w:rsid w:val="00C739DA"/>
    <w:rsid w:val="00C7550B"/>
    <w:rsid w:val="00C82540"/>
    <w:rsid w:val="00C835B3"/>
    <w:rsid w:val="00C85ECF"/>
    <w:rsid w:val="00C8614D"/>
    <w:rsid w:val="00C8693C"/>
    <w:rsid w:val="00C95606"/>
    <w:rsid w:val="00CB2664"/>
    <w:rsid w:val="00CB2D1F"/>
    <w:rsid w:val="00CB2DB8"/>
    <w:rsid w:val="00CB3FA9"/>
    <w:rsid w:val="00CB6789"/>
    <w:rsid w:val="00CC218D"/>
    <w:rsid w:val="00CC564C"/>
    <w:rsid w:val="00CD0C6D"/>
    <w:rsid w:val="00CD14B4"/>
    <w:rsid w:val="00CD29AE"/>
    <w:rsid w:val="00CD43F0"/>
    <w:rsid w:val="00CE0458"/>
    <w:rsid w:val="00CE6795"/>
    <w:rsid w:val="00CE6C5B"/>
    <w:rsid w:val="00CE7C37"/>
    <w:rsid w:val="00CF1D5A"/>
    <w:rsid w:val="00CF707E"/>
    <w:rsid w:val="00D0469F"/>
    <w:rsid w:val="00D11B00"/>
    <w:rsid w:val="00D11B11"/>
    <w:rsid w:val="00D142E0"/>
    <w:rsid w:val="00D15214"/>
    <w:rsid w:val="00D15354"/>
    <w:rsid w:val="00D15D6F"/>
    <w:rsid w:val="00D20270"/>
    <w:rsid w:val="00D23D91"/>
    <w:rsid w:val="00D275E0"/>
    <w:rsid w:val="00D33012"/>
    <w:rsid w:val="00D33250"/>
    <w:rsid w:val="00D367D1"/>
    <w:rsid w:val="00D46B49"/>
    <w:rsid w:val="00D5359D"/>
    <w:rsid w:val="00D56C3E"/>
    <w:rsid w:val="00D63515"/>
    <w:rsid w:val="00D67473"/>
    <w:rsid w:val="00D74319"/>
    <w:rsid w:val="00D77277"/>
    <w:rsid w:val="00D821CC"/>
    <w:rsid w:val="00D82261"/>
    <w:rsid w:val="00D85A1D"/>
    <w:rsid w:val="00D9225F"/>
    <w:rsid w:val="00D92ED3"/>
    <w:rsid w:val="00D93E88"/>
    <w:rsid w:val="00DA53DD"/>
    <w:rsid w:val="00DB3BB0"/>
    <w:rsid w:val="00DB477C"/>
    <w:rsid w:val="00DC012A"/>
    <w:rsid w:val="00DC0535"/>
    <w:rsid w:val="00DC1EDF"/>
    <w:rsid w:val="00DD4415"/>
    <w:rsid w:val="00DD6DF5"/>
    <w:rsid w:val="00DE5A3E"/>
    <w:rsid w:val="00DE645A"/>
    <w:rsid w:val="00DF4E74"/>
    <w:rsid w:val="00E03626"/>
    <w:rsid w:val="00E07165"/>
    <w:rsid w:val="00E20784"/>
    <w:rsid w:val="00E21E7A"/>
    <w:rsid w:val="00E24041"/>
    <w:rsid w:val="00E27DB2"/>
    <w:rsid w:val="00E32FAD"/>
    <w:rsid w:val="00E331F3"/>
    <w:rsid w:val="00E3344E"/>
    <w:rsid w:val="00E33870"/>
    <w:rsid w:val="00E364F9"/>
    <w:rsid w:val="00E370F0"/>
    <w:rsid w:val="00E44C21"/>
    <w:rsid w:val="00E546B1"/>
    <w:rsid w:val="00E56E9A"/>
    <w:rsid w:val="00E623F2"/>
    <w:rsid w:val="00E7026B"/>
    <w:rsid w:val="00E80DE6"/>
    <w:rsid w:val="00E83FFF"/>
    <w:rsid w:val="00E96BEF"/>
    <w:rsid w:val="00EA2417"/>
    <w:rsid w:val="00EA34AE"/>
    <w:rsid w:val="00EA387E"/>
    <w:rsid w:val="00EA7C65"/>
    <w:rsid w:val="00EB29F9"/>
    <w:rsid w:val="00EB40E2"/>
    <w:rsid w:val="00EB4132"/>
    <w:rsid w:val="00EB763F"/>
    <w:rsid w:val="00EC002D"/>
    <w:rsid w:val="00EC0EDA"/>
    <w:rsid w:val="00EE0D05"/>
    <w:rsid w:val="00EE35FF"/>
    <w:rsid w:val="00EF1912"/>
    <w:rsid w:val="00EF25EE"/>
    <w:rsid w:val="00EF57CF"/>
    <w:rsid w:val="00EF6873"/>
    <w:rsid w:val="00F02BE9"/>
    <w:rsid w:val="00F063E9"/>
    <w:rsid w:val="00F13458"/>
    <w:rsid w:val="00F220E7"/>
    <w:rsid w:val="00F23173"/>
    <w:rsid w:val="00F25694"/>
    <w:rsid w:val="00F27234"/>
    <w:rsid w:val="00F33CD8"/>
    <w:rsid w:val="00F33EFC"/>
    <w:rsid w:val="00F34E82"/>
    <w:rsid w:val="00F47661"/>
    <w:rsid w:val="00F4771C"/>
    <w:rsid w:val="00F5095D"/>
    <w:rsid w:val="00F5481D"/>
    <w:rsid w:val="00F54AB6"/>
    <w:rsid w:val="00F60FF3"/>
    <w:rsid w:val="00F65E0F"/>
    <w:rsid w:val="00F677F3"/>
    <w:rsid w:val="00F76080"/>
    <w:rsid w:val="00F8189B"/>
    <w:rsid w:val="00F87274"/>
    <w:rsid w:val="00F94D11"/>
    <w:rsid w:val="00FA16E6"/>
    <w:rsid w:val="00FC16C3"/>
    <w:rsid w:val="00FC1907"/>
    <w:rsid w:val="00FD538B"/>
    <w:rsid w:val="00FD5754"/>
    <w:rsid w:val="00FD75BB"/>
    <w:rsid w:val="00FD7E76"/>
    <w:rsid w:val="00FE3B2C"/>
    <w:rsid w:val="00FE4AA0"/>
    <w:rsid w:val="00FE6A80"/>
    <w:rsid w:val="00FF04D1"/>
    <w:rsid w:val="24FA0A55"/>
    <w:rsid w:val="2F1E6885"/>
    <w:rsid w:val="302276EA"/>
    <w:rsid w:val="350F3E35"/>
    <w:rsid w:val="3D4748ED"/>
    <w:rsid w:val="40A73F2F"/>
    <w:rsid w:val="40E07B3B"/>
    <w:rsid w:val="482926F2"/>
    <w:rsid w:val="492552EB"/>
    <w:rsid w:val="53DB00BC"/>
    <w:rsid w:val="5A7422DE"/>
    <w:rsid w:val="5B0F2F87"/>
    <w:rsid w:val="62AA45FB"/>
    <w:rsid w:val="65206D61"/>
    <w:rsid w:val="6C8555BB"/>
    <w:rsid w:val="6DB67071"/>
    <w:rsid w:val="71054F94"/>
    <w:rsid w:val="733F7417"/>
    <w:rsid w:val="7D724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unhideWhenUsed/>
    <w:qFormat/>
    <w:uiPriority w:val="0"/>
    <w:pPr>
      <w:adjustRightInd w:val="0"/>
      <w:snapToGrid w:val="0"/>
      <w:ind w:firstLine="420"/>
    </w:pPr>
    <w:rPr>
      <w:szCs w:val="22"/>
    </w:rPr>
  </w:style>
  <w:style w:type="paragraph" w:styleId="4">
    <w:name w:val="Balloon Text"/>
    <w:basedOn w:val="1"/>
    <w:link w:val="13"/>
    <w:autoRedefine/>
    <w:semiHidden/>
    <w:unhideWhenUsed/>
    <w:qFormat/>
    <w:uiPriority w:val="99"/>
    <w:rPr>
      <w:sz w:val="18"/>
      <w:szCs w:val="18"/>
    </w:rPr>
  </w:style>
  <w:style w:type="paragraph" w:styleId="5">
    <w:name w:val="footer"/>
    <w:basedOn w:val="1"/>
    <w:link w:val="11"/>
    <w:autoRedefine/>
    <w:unhideWhenUsed/>
    <w:qFormat/>
    <w:uiPriority w:val="99"/>
    <w:pPr>
      <w:tabs>
        <w:tab w:val="center" w:pos="4153"/>
        <w:tab w:val="right" w:pos="8306"/>
      </w:tabs>
      <w:snapToGrid w:val="0"/>
      <w:jc w:val="left"/>
    </w:pPr>
    <w:rPr>
      <w:sz w:val="18"/>
      <w:szCs w:val="18"/>
    </w:rPr>
  </w:style>
  <w:style w:type="paragraph" w:styleId="6">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autoRedefine/>
    <w:unhideWhenUsed/>
    <w:qFormat/>
    <w:uiPriority w:val="99"/>
    <w:rPr>
      <w:color w:val="0000FF" w:themeColor="hyperlink"/>
      <w:u w:val="single"/>
      <w14:textFill>
        <w14:solidFill>
          <w14:schemeClr w14:val="hlink"/>
        </w14:solidFill>
      </w14:textFill>
    </w:rPr>
  </w:style>
  <w:style w:type="character" w:customStyle="1" w:styleId="10">
    <w:name w:val="页眉 Char"/>
    <w:basedOn w:val="8"/>
    <w:link w:val="6"/>
    <w:autoRedefine/>
    <w:qFormat/>
    <w:uiPriority w:val="99"/>
    <w:rPr>
      <w:sz w:val="18"/>
      <w:szCs w:val="18"/>
    </w:rPr>
  </w:style>
  <w:style w:type="character" w:customStyle="1" w:styleId="11">
    <w:name w:val="页脚 Char"/>
    <w:basedOn w:val="8"/>
    <w:link w:val="5"/>
    <w:autoRedefine/>
    <w:qFormat/>
    <w:uiPriority w:val="99"/>
    <w:rPr>
      <w:sz w:val="18"/>
      <w:szCs w:val="18"/>
    </w:rPr>
  </w:style>
  <w:style w:type="paragraph" w:styleId="12">
    <w:name w:val="List Paragraph"/>
    <w:basedOn w:val="1"/>
    <w:autoRedefine/>
    <w:qFormat/>
    <w:uiPriority w:val="34"/>
    <w:pPr>
      <w:ind w:firstLine="420" w:firstLineChars="200"/>
    </w:pPr>
  </w:style>
  <w:style w:type="character" w:customStyle="1" w:styleId="13">
    <w:name w:val="批注框文本 Char"/>
    <w:basedOn w:val="8"/>
    <w:link w:val="4"/>
    <w:autoRedefine/>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Pages>
  <Words>1726</Words>
  <Characters>1853</Characters>
  <Lines>14</Lines>
  <Paragraphs>4</Paragraphs>
  <TotalTime>15</TotalTime>
  <ScaleCrop>false</ScaleCrop>
  <LinksUpToDate>false</LinksUpToDate>
  <CharactersWithSpaces>1896</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2020-02-14T02:17:00Z</dcterms:created>
  <dc:creator>覃忠祥 博环</dc:creator>
  <cp:lastModifiedBy>20314</cp:lastModifiedBy>
  <cp:lastPrinted>2023-08-01T02:39:00Z</cp:lastPrinted>
  <dcterms:modified xsi:type="dcterms:W3CDTF">2025-05-09T07:17:33Z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5426EC90D1AF416FB503E771871D2231_12</vt:lpwstr>
  </property>
  <property fmtid="{D5CDD505-2E9C-101B-9397-08002B2CF9AE}" pid="4" name="KSOTemplateDocerSaveRecord">
    <vt:lpwstr>eyJoZGlkIjoiZWI3N2MyZTIyMWM2M2JmZTk3OWM1MzhiYmZmYTUwOTciLCJ1c2VySWQiOiI1MzQ5MDM5NjMifQ==</vt:lpwstr>
  </property>
</Properties>
</file>